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bookmarkStart w:name="27-Décret nᵒ 2021-637 du 21 mai 2021 mod" w:id="1"/>
      <w:bookmarkEnd w:id="1"/>
      <w:r>
        <w:rPr/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27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DES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SOLIDARITÉS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17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SANTÉ</w:t>
      </w:r>
    </w:p>
    <w:p>
      <w:pPr>
        <w:pStyle w:val="BodyText"/>
        <w:spacing w:before="11"/>
        <w:rPr>
          <w:rFonts w:ascii="Verdana"/>
          <w:b/>
          <w:sz w:val="27"/>
        </w:rPr>
      </w:pPr>
    </w:p>
    <w:p>
      <w:pPr>
        <w:spacing w:line="211" w:lineRule="auto" w:before="1"/>
        <w:ind w:left="327" w:right="110" w:hanging="216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2"/>
          <w:sz w:val="21"/>
        </w:rPr>
        <w:t>Décret</w:t>
      </w:r>
      <w:r>
        <w:rPr>
          <w:rFonts w:ascii="Trebuchet MS" w:hAnsi="Trebuchet MS"/>
          <w:b/>
          <w:color w:val="5B5D60"/>
          <w:spacing w:val="-13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106"/>
          <w:sz w:val="21"/>
        </w:rPr>
        <w:t>n</w:t>
      </w:r>
      <w:r>
        <w:rPr>
          <w:rFonts w:ascii="Trebuchet MS" w:hAnsi="Trebuchet MS"/>
          <w:b/>
          <w:color w:val="5B5D60"/>
          <w:w w:val="116"/>
          <w:position w:val="7"/>
          <w:sz w:val="10"/>
        </w:rPr>
        <w:t>o</w:t>
      </w:r>
      <w:r>
        <w:rPr>
          <w:rFonts w:ascii="Trebuchet MS" w:hAnsi="Trebuchet MS"/>
          <w:b/>
          <w:color w:val="5B5D60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spacing w:val="-10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96"/>
          <w:sz w:val="21"/>
        </w:rPr>
        <w:t>2021-637</w:t>
      </w:r>
      <w:r>
        <w:rPr>
          <w:rFonts w:ascii="Trebuchet MS" w:hAnsi="Trebuchet MS"/>
          <w:b/>
          <w:color w:val="5B5D60"/>
          <w:spacing w:val="-14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-13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21</w:t>
      </w:r>
      <w:r>
        <w:rPr>
          <w:rFonts w:ascii="Trebuchet MS" w:hAnsi="Trebuchet MS"/>
          <w:b/>
          <w:color w:val="5B5D60"/>
          <w:spacing w:val="-13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mai</w:t>
      </w:r>
      <w:r>
        <w:rPr>
          <w:rFonts w:ascii="Trebuchet MS" w:hAnsi="Trebuchet MS"/>
          <w:b/>
          <w:color w:val="5B5D60"/>
          <w:spacing w:val="-14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2021</w:t>
      </w:r>
      <w:r>
        <w:rPr>
          <w:rFonts w:ascii="Trebuchet MS" w:hAnsi="Trebuchet MS"/>
          <w:b/>
          <w:color w:val="5B5D60"/>
          <w:spacing w:val="-12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modifiant</w:t>
      </w:r>
      <w:r>
        <w:rPr>
          <w:rFonts w:ascii="Trebuchet MS" w:hAnsi="Trebuchet MS"/>
          <w:b/>
          <w:color w:val="5B5D60"/>
          <w:spacing w:val="-14"/>
          <w:sz w:val="21"/>
        </w:rPr>
        <w:t> </w:t>
      </w:r>
      <w:r>
        <w:rPr>
          <w:rFonts w:ascii="Trebuchet MS" w:hAnsi="Trebuchet MS"/>
          <w:b/>
          <w:color w:val="5B5D60"/>
          <w:w w:val="98"/>
          <w:sz w:val="21"/>
        </w:rPr>
        <w:t>le</w:t>
      </w:r>
      <w:r>
        <w:rPr>
          <w:rFonts w:ascii="Trebuchet MS" w:hAnsi="Trebuchet MS"/>
          <w:b/>
          <w:color w:val="5B5D60"/>
          <w:spacing w:val="-13"/>
          <w:sz w:val="21"/>
        </w:rPr>
        <w:t> </w:t>
      </w:r>
      <w:r>
        <w:rPr>
          <w:rFonts w:ascii="Trebuchet MS" w:hAnsi="Trebuchet MS"/>
          <w:b/>
          <w:color w:val="5B5D60"/>
          <w:w w:val="100"/>
          <w:sz w:val="21"/>
        </w:rPr>
        <w:t>décret</w:t>
      </w:r>
      <w:r>
        <w:rPr>
          <w:rFonts w:ascii="Trebuchet MS" w:hAnsi="Trebuchet MS"/>
          <w:b/>
          <w:color w:val="5B5D60"/>
          <w:spacing w:val="-13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106"/>
          <w:sz w:val="21"/>
        </w:rPr>
        <w:t>n</w:t>
      </w:r>
      <w:r>
        <w:rPr>
          <w:rFonts w:ascii="Trebuchet MS" w:hAnsi="Trebuchet MS"/>
          <w:b/>
          <w:color w:val="5B5D60"/>
          <w:w w:val="116"/>
          <w:position w:val="7"/>
          <w:sz w:val="10"/>
        </w:rPr>
        <w:t>o</w:t>
      </w:r>
      <w:r>
        <w:rPr>
          <w:rFonts w:ascii="Trebuchet MS" w:hAnsi="Trebuchet MS"/>
          <w:b/>
          <w:color w:val="5B5D60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spacing w:val="-10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2020-1310</w:t>
      </w:r>
      <w:r>
        <w:rPr>
          <w:rFonts w:ascii="Trebuchet MS" w:hAnsi="Trebuchet MS"/>
          <w:b/>
          <w:color w:val="5B5D60"/>
          <w:spacing w:val="-13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-13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29</w:t>
      </w:r>
      <w:r>
        <w:rPr>
          <w:rFonts w:ascii="Trebuchet MS" w:hAnsi="Trebuchet MS"/>
          <w:b/>
          <w:color w:val="5B5D60"/>
          <w:spacing w:val="-13"/>
          <w:sz w:val="21"/>
        </w:rPr>
        <w:t> </w:t>
      </w:r>
      <w:r>
        <w:rPr>
          <w:rFonts w:ascii="Trebuchet MS" w:hAnsi="Trebuchet MS"/>
          <w:b/>
          <w:color w:val="5B5D60"/>
          <w:w w:val="103"/>
          <w:sz w:val="21"/>
        </w:rPr>
        <w:t>octobre</w:t>
      </w:r>
      <w:r>
        <w:rPr>
          <w:rFonts w:ascii="Trebuchet MS" w:hAnsi="Trebuchet MS"/>
          <w:b/>
          <w:color w:val="5B5D60"/>
          <w:spacing w:val="-14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2020</w:t>
      </w:r>
      <w:r>
        <w:rPr>
          <w:rFonts w:ascii="Trebuchet MS" w:hAnsi="Trebuchet MS"/>
          <w:b/>
          <w:color w:val="5B5D60"/>
          <w:spacing w:val="-13"/>
          <w:sz w:val="21"/>
        </w:rPr>
        <w:t> </w:t>
      </w:r>
      <w:r>
        <w:rPr>
          <w:rFonts w:ascii="Trebuchet MS" w:hAnsi="Trebuchet MS"/>
          <w:b/>
          <w:color w:val="5B5D60"/>
          <w:w w:val="103"/>
          <w:sz w:val="21"/>
        </w:rPr>
        <w:t>prescrivant </w:t>
      </w:r>
      <w:r>
        <w:rPr>
          <w:rFonts w:ascii="Trebuchet MS" w:hAnsi="Trebuchet MS"/>
          <w:b/>
          <w:color w:val="5B5D60"/>
          <w:w w:val="105"/>
          <w:sz w:val="21"/>
        </w:rPr>
        <w:t>les mesures générales nécessaires pour faire face à l’épidémie de covid-19 dans le cadre de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l’état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d’urgence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sanitaire</w:t>
      </w:r>
    </w:p>
    <w:p>
      <w:pPr>
        <w:spacing w:after="0" w:line="211" w:lineRule="auto"/>
        <w:jc w:val="both"/>
        <w:rPr>
          <w:rFonts w:ascii="Trebuchet MS" w:hAnsi="Trebuchet MS"/>
          <w:sz w:val="21"/>
        </w:rPr>
        <w:sectPr>
          <w:type w:val="continuous"/>
          <w:pgSz w:w="11910" w:h="16840"/>
          <w:pgMar w:top="600" w:bottom="280" w:left="880" w:right="880"/>
        </w:sectPr>
      </w:pPr>
    </w:p>
    <w:p>
      <w:pPr>
        <w:pStyle w:val="BodyText"/>
        <w:rPr>
          <w:rFonts w:ascii="Trebuchet MS"/>
          <w:b/>
          <w:sz w:val="24"/>
        </w:rPr>
      </w:pPr>
    </w:p>
    <w:p>
      <w:pPr>
        <w:pStyle w:val="BodyText"/>
        <w:spacing w:before="6"/>
        <w:rPr>
          <w:rFonts w:ascii="Trebuchet MS"/>
          <w:b/>
          <w:sz w:val="24"/>
        </w:rPr>
      </w:pPr>
    </w:p>
    <w:p>
      <w:pPr>
        <w:pStyle w:val="BodyText"/>
        <w:ind w:left="327"/>
      </w:pP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Premier</w:t>
      </w:r>
      <w:r>
        <w:rPr>
          <w:spacing w:val="1"/>
          <w:w w:val="105"/>
        </w:rPr>
        <w:t> </w:t>
      </w:r>
      <w:r>
        <w:rPr>
          <w:w w:val="105"/>
        </w:rPr>
        <w:t>ministre,</w:t>
      </w:r>
    </w:p>
    <w:p>
      <w:pPr>
        <w:spacing w:before="139"/>
        <w:ind w:left="327" w:right="0" w:firstLine="0"/>
        <w:jc w:val="left"/>
        <w:rPr>
          <w:rFonts w:ascii="Trebuchet MS"/>
          <w:i/>
          <w:sz w:val="16"/>
        </w:rPr>
      </w:pPr>
      <w:r>
        <w:rPr/>
        <w:br w:type="column"/>
      </w: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84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89"/>
          <w:sz w:val="16"/>
        </w:rPr>
        <w:t> </w:t>
      </w:r>
      <w:r>
        <w:rPr>
          <w:rFonts w:ascii="Trebuchet MS"/>
          <w:i/>
          <w:sz w:val="16"/>
        </w:rPr>
        <w:t>SSAZ2115794D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40"/>
          <w:pgMar w:top="600" w:bottom="280" w:left="880" w:right="880"/>
          <w:cols w:num="2" w:equalWidth="0">
            <w:col w:w="2181" w:space="1735"/>
            <w:col w:w="6234"/>
          </w:cols>
        </w:sectPr>
      </w:pPr>
    </w:p>
    <w:p>
      <w:pPr>
        <w:pStyle w:val="BodyText"/>
        <w:spacing w:line="280" w:lineRule="auto" w:before="42"/>
        <w:ind w:left="327" w:right="4693"/>
      </w:pPr>
      <w:r>
        <w:rPr>
          <w:w w:val="105"/>
        </w:rPr>
        <w:t>Sur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rapport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ministre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solidarités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santé,</w:t>
      </w:r>
      <w:r>
        <w:rPr>
          <w:spacing w:val="-52"/>
          <w:w w:val="105"/>
        </w:rPr>
        <w:t> </w:t>
      </w: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code</w:t>
      </w:r>
      <w:r>
        <w:rPr>
          <w:spacing w:val="19"/>
        </w:rPr>
        <w:t> </w:t>
      </w:r>
      <w:r>
        <w:rPr>
          <w:w w:val="102"/>
        </w:rPr>
        <w:t>civil,</w:t>
      </w:r>
      <w:r>
        <w:rPr>
          <w:spacing w:val="19"/>
        </w:rPr>
        <w:t> </w:t>
      </w:r>
      <w:r>
        <w:rPr>
          <w:w w:val="102"/>
        </w:rPr>
        <w:t>notamment</w:t>
      </w:r>
      <w:r>
        <w:rPr>
          <w:spacing w:val="18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</w:t>
      </w:r>
      <w:r>
        <w:rPr>
          <w:spacing w:val="4"/>
          <w:position w:val="7"/>
          <w:sz w:val="10"/>
        </w:rPr>
        <w:t> </w:t>
      </w:r>
      <w:r>
        <w:rPr>
          <w:w w:val="102"/>
        </w:rPr>
        <w:t>;</w:t>
      </w:r>
    </w:p>
    <w:p>
      <w:pPr>
        <w:pStyle w:val="BodyText"/>
        <w:spacing w:line="209" w:lineRule="exact"/>
        <w:ind w:left="327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santé</w:t>
      </w:r>
      <w:r>
        <w:rPr>
          <w:spacing w:val="7"/>
          <w:w w:val="105"/>
        </w:rPr>
        <w:t> </w:t>
      </w:r>
      <w:r>
        <w:rPr>
          <w:w w:val="105"/>
        </w:rPr>
        <w:t>publique,</w:t>
      </w:r>
      <w:r>
        <w:rPr>
          <w:spacing w:val="6"/>
          <w:w w:val="105"/>
        </w:rPr>
        <w:t> </w:t>
      </w:r>
      <w:r>
        <w:rPr>
          <w:w w:val="105"/>
        </w:rPr>
        <w:t>notamment</w:t>
      </w:r>
      <w:r>
        <w:rPr>
          <w:spacing w:val="6"/>
          <w:w w:val="105"/>
        </w:rPr>
        <w:t> </w:t>
      </w:r>
      <w:r>
        <w:rPr>
          <w:w w:val="105"/>
        </w:rPr>
        <w:t>son</w:t>
      </w:r>
      <w:r>
        <w:rPr>
          <w:spacing w:val="7"/>
          <w:w w:val="105"/>
        </w:rPr>
        <w:t> </w:t>
      </w:r>
      <w:r>
        <w:rPr>
          <w:w w:val="105"/>
        </w:rPr>
        <w:t>article</w:t>
      </w:r>
      <w:r>
        <w:rPr>
          <w:spacing w:val="8"/>
          <w:w w:val="105"/>
        </w:rPr>
        <w:t> </w:t>
      </w:r>
      <w:r>
        <w:rPr>
          <w:w w:val="105"/>
        </w:rPr>
        <w:t>L.</w:t>
      </w:r>
      <w:r>
        <w:rPr>
          <w:spacing w:val="6"/>
          <w:w w:val="105"/>
        </w:rPr>
        <w:t> </w:t>
      </w:r>
      <w:r>
        <w:rPr>
          <w:w w:val="105"/>
        </w:rPr>
        <w:t>3131-15</w:t>
      </w:r>
      <w:r>
        <w:rPr>
          <w:spacing w:val="-9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0"/>
        <w:ind w:left="112" w:right="104" w:firstLine="215"/>
      </w:pPr>
      <w:r>
        <w:rPr>
          <w:w w:val="102"/>
        </w:rPr>
        <w:t>Vu</w:t>
      </w:r>
      <w:r>
        <w:rPr>
          <w:spacing w:val="11"/>
        </w:rPr>
        <w:t> </w:t>
      </w:r>
      <w:r>
        <w:rPr>
          <w:w w:val="102"/>
        </w:rPr>
        <w:t>le</w:t>
      </w:r>
      <w:r>
        <w:rPr>
          <w:spacing w:val="10"/>
        </w:rPr>
        <w:t> </w:t>
      </w:r>
      <w:r>
        <w:rPr>
          <w:w w:val="102"/>
        </w:rPr>
        <w:t>décret</w:t>
      </w:r>
      <w:r>
        <w:rPr>
          <w:spacing w:val="11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2020-1310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1"/>
        </w:rPr>
        <w:t> </w:t>
      </w:r>
      <w:r>
        <w:rPr>
          <w:w w:val="102"/>
        </w:rPr>
        <w:t>29</w:t>
      </w:r>
      <w:r>
        <w:rPr>
          <w:spacing w:val="12"/>
        </w:rPr>
        <w:t> </w:t>
      </w:r>
      <w:r>
        <w:rPr>
          <w:w w:val="102"/>
        </w:rPr>
        <w:t>octobre</w:t>
      </w:r>
      <w:r>
        <w:rPr>
          <w:spacing w:val="11"/>
        </w:rPr>
        <w:t> </w:t>
      </w:r>
      <w:r>
        <w:rPr>
          <w:w w:val="102"/>
        </w:rPr>
        <w:t>2020</w:t>
      </w:r>
      <w:r>
        <w:rPr>
          <w:spacing w:val="12"/>
        </w:rPr>
        <w:t> </w:t>
      </w:r>
      <w:r>
        <w:rPr>
          <w:w w:val="100"/>
        </w:rPr>
        <w:t>modifié</w:t>
      </w:r>
      <w:r>
        <w:rPr>
          <w:spacing w:val="11"/>
        </w:rPr>
        <w:t> </w:t>
      </w:r>
      <w:r>
        <w:rPr>
          <w:w w:val="102"/>
        </w:rPr>
        <w:t>prescrivant</w:t>
      </w:r>
      <w:r>
        <w:rPr>
          <w:spacing w:val="10"/>
        </w:rPr>
        <w:t> </w:t>
      </w:r>
      <w:r>
        <w:rPr>
          <w:w w:val="102"/>
        </w:rPr>
        <w:t>les</w:t>
      </w:r>
      <w:r>
        <w:rPr>
          <w:spacing w:val="12"/>
        </w:rPr>
        <w:t> </w:t>
      </w:r>
      <w:r>
        <w:rPr>
          <w:w w:val="102"/>
        </w:rPr>
        <w:t>mesures</w:t>
      </w:r>
      <w:r>
        <w:rPr>
          <w:spacing w:val="11"/>
        </w:rPr>
        <w:t> </w:t>
      </w:r>
      <w:r>
        <w:rPr>
          <w:w w:val="102"/>
        </w:rPr>
        <w:t>générales</w:t>
      </w:r>
      <w:r>
        <w:rPr>
          <w:spacing w:val="11"/>
        </w:rPr>
        <w:t> </w:t>
      </w:r>
      <w:r>
        <w:rPr>
          <w:w w:val="102"/>
        </w:rPr>
        <w:t>nécessaires</w:t>
      </w:r>
      <w:r>
        <w:rPr>
          <w:spacing w:val="11"/>
        </w:rPr>
        <w:t> </w:t>
      </w:r>
      <w:r>
        <w:rPr>
          <w:w w:val="102"/>
        </w:rPr>
        <w:t>pour</w:t>
      </w:r>
      <w:r>
        <w:rPr>
          <w:spacing w:val="11"/>
        </w:rPr>
        <w:t> </w:t>
      </w:r>
      <w:r>
        <w:rPr>
          <w:w w:val="102"/>
        </w:rPr>
        <w:t>faire </w:t>
      </w:r>
      <w:r>
        <w:rPr>
          <w:w w:val="105"/>
        </w:rPr>
        <w:t>face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l’épidémie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covid-19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cadre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l’état</w:t>
      </w:r>
      <w:r>
        <w:rPr>
          <w:spacing w:val="14"/>
          <w:w w:val="105"/>
        </w:rPr>
        <w:t> </w:t>
      </w:r>
      <w:r>
        <w:rPr>
          <w:w w:val="105"/>
        </w:rPr>
        <w:t>d’urgence</w:t>
      </w:r>
      <w:r>
        <w:rPr>
          <w:spacing w:val="14"/>
          <w:w w:val="105"/>
        </w:rPr>
        <w:t> </w:t>
      </w:r>
      <w:r>
        <w:rPr>
          <w:w w:val="105"/>
        </w:rPr>
        <w:t>sanitaire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3"/>
        <w:ind w:left="327"/>
      </w:pPr>
      <w:r>
        <w:rPr>
          <w:w w:val="105"/>
        </w:rPr>
        <w:t>Vu</w:t>
      </w:r>
      <w:r>
        <w:rPr>
          <w:spacing w:val="2"/>
          <w:w w:val="105"/>
        </w:rPr>
        <w:t> </w:t>
      </w:r>
      <w:r>
        <w:rPr>
          <w:w w:val="105"/>
        </w:rPr>
        <w:t>l’urgence,</w:t>
      </w:r>
    </w:p>
    <w:p>
      <w:pPr>
        <w:pStyle w:val="BodyText"/>
        <w:spacing w:before="144"/>
        <w:ind w:left="1189"/>
        <w:jc w:val="both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81"/>
        <w:ind w:left="112" w:right="110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spacing w:val="-1"/>
          <w:w w:val="96"/>
          <w:sz w:val="20"/>
        </w:rPr>
        <w:t>1</w:t>
      </w:r>
      <w:r>
        <w:rPr>
          <w:rFonts w:ascii="Trebuchet MS" w:hAnsi="Trebuchet MS"/>
          <w:b/>
          <w:w w:val="96"/>
          <w:position w:val="7"/>
          <w:sz w:val="10"/>
        </w:rPr>
        <w:t>e</w:t>
      </w:r>
      <w:r>
        <w:rPr>
          <w:rFonts w:ascii="Trebuchet MS" w:hAnsi="Trebuchet MS"/>
          <w:b/>
          <w:spacing w:val="-1"/>
          <w:w w:val="96"/>
          <w:position w:val="7"/>
          <w:sz w:val="10"/>
        </w:rPr>
        <w:t>r</w:t>
      </w:r>
      <w:r>
        <w:rPr>
          <w:rFonts w:ascii="Trebuchet MS" w:hAnsi="Trebuchet MS"/>
          <w:b/>
          <w:w w:val="77"/>
          <w:sz w:val="20"/>
        </w:rPr>
        <w:t>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Après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8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9"/>
          <w:position w:val="7"/>
          <w:sz w:val="10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III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3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29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octobre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2020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susvisé,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est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inséré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un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alinéa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ainsi </w:t>
      </w:r>
      <w:r>
        <w:rPr>
          <w:w w:val="105"/>
        </w:rPr>
        <w:t>rédigé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9"/>
        <w:ind w:left="112" w:right="110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réunions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électorales</w:t>
      </w:r>
      <w:r>
        <w:rPr>
          <w:spacing w:val="25"/>
        </w:rPr>
        <w:t> </w:t>
      </w:r>
      <w:r>
        <w:rPr>
          <w:w w:val="102"/>
        </w:rPr>
        <w:t>organisées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en</w:t>
      </w:r>
      <w:r>
        <w:rPr>
          <w:spacing w:val="25"/>
        </w:rPr>
        <w:t> </w:t>
      </w:r>
      <w:r>
        <w:rPr>
          <w:w w:val="102"/>
        </w:rPr>
        <w:t>plein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air</w:t>
      </w:r>
      <w:r>
        <w:rPr>
          <w:spacing w:val="25"/>
        </w:rPr>
        <w:t> </w:t>
      </w:r>
      <w:r>
        <w:rPr>
          <w:w w:val="102"/>
        </w:rPr>
        <w:t>hors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des</w:t>
      </w:r>
      <w:r>
        <w:rPr>
          <w:spacing w:val="25"/>
        </w:rPr>
        <w:t> </w:t>
      </w:r>
      <w:r>
        <w:rPr>
          <w:w w:val="102"/>
        </w:rPr>
        <w:t>établissements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mentionnés</w:t>
      </w:r>
      <w:r>
        <w:rPr>
          <w:spacing w:val="25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w w:val="102"/>
        </w:rPr>
        <w:t>,</w:t>
      </w:r>
      <w:r>
        <w:rPr>
          <w:spacing w:val="25"/>
        </w:rPr>
        <w:t> </w:t>
      </w:r>
      <w:r>
        <w:rPr>
          <w:w w:val="102"/>
        </w:rPr>
        <w:t>dans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la</w:t>
      </w:r>
      <w:r>
        <w:rPr>
          <w:spacing w:val="25"/>
        </w:rPr>
        <w:t> </w:t>
      </w:r>
      <w:r>
        <w:rPr>
          <w:w w:val="102"/>
        </w:rPr>
        <w:t>limite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50</w:t>
      </w:r>
      <w:r>
        <w:rPr>
          <w:spacing w:val="15"/>
          <w:w w:val="105"/>
        </w:rPr>
        <w:t> </w:t>
      </w:r>
      <w:r>
        <w:rPr>
          <w:w w:val="105"/>
        </w:rPr>
        <w:t>personnes.</w:t>
      </w:r>
      <w:r>
        <w:rPr>
          <w:spacing w:val="-2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line="213" w:lineRule="auto" w:before="86"/>
        <w:ind w:left="112" w:right="110" w:firstLine="204"/>
        <w:jc w:val="both"/>
      </w:pPr>
      <w:r>
        <w:rPr>
          <w:rFonts w:ascii="Trebuchet MS" w:hAnsi="Trebuchet MS"/>
          <w:b/>
          <w:w w:val="105"/>
          <w:sz w:val="20"/>
        </w:rPr>
        <w:t>Art. 2. – </w:t>
      </w:r>
      <w:r>
        <w:rPr>
          <w:w w:val="105"/>
        </w:rPr>
        <w:t>Les dispositions du présent décret sont applicables aux collectivités de l’article 74 de la Constitution</w:t>
      </w:r>
      <w:r>
        <w:rPr>
          <w:spacing w:val="-53"/>
          <w:w w:val="105"/>
        </w:rPr>
        <w:t> </w:t>
      </w:r>
      <w:r>
        <w:rPr>
          <w:w w:val="105"/>
        </w:rPr>
        <w:t>et à la Nouvelle-Calédonie dans les mêmes conditions que les dispositions du décret du 29 octobre 2020 susvisé</w:t>
      </w:r>
      <w:r>
        <w:rPr>
          <w:spacing w:val="-53"/>
          <w:w w:val="105"/>
        </w:rPr>
        <w:t> </w:t>
      </w:r>
      <w:r>
        <w:rPr>
          <w:w w:val="110"/>
        </w:rPr>
        <w:t>qu’elles</w:t>
      </w:r>
      <w:r>
        <w:rPr>
          <w:spacing w:val="12"/>
          <w:w w:val="110"/>
        </w:rPr>
        <w:t> </w:t>
      </w:r>
      <w:r>
        <w:rPr>
          <w:w w:val="110"/>
        </w:rPr>
        <w:t>modifient.</w:t>
      </w:r>
    </w:p>
    <w:p>
      <w:pPr>
        <w:pStyle w:val="BodyText"/>
        <w:spacing w:line="213" w:lineRule="auto" w:before="87"/>
        <w:ind w:left="112" w:right="109" w:firstLine="204"/>
        <w:jc w:val="both"/>
      </w:pPr>
      <w:r>
        <w:rPr>
          <w:rFonts w:ascii="Trebuchet MS" w:hAnsi="Trebuchet MS"/>
          <w:b/>
          <w:w w:val="105"/>
          <w:sz w:val="20"/>
        </w:rPr>
        <w:t>Art. 3. – </w:t>
      </w:r>
      <w:r>
        <w:rPr>
          <w:w w:val="105"/>
        </w:rPr>
        <w:t>Le ministre de l’intérieur, le ministre des outre-mer et le ministre des solidarités et de la santé sont</w:t>
      </w:r>
      <w:r>
        <w:rPr>
          <w:spacing w:val="1"/>
          <w:w w:val="105"/>
        </w:rPr>
        <w:t> </w:t>
      </w:r>
      <w:r>
        <w:rPr>
          <w:w w:val="105"/>
        </w:rPr>
        <w:t>chargés,</w:t>
      </w:r>
      <w:r>
        <w:rPr>
          <w:spacing w:val="18"/>
          <w:w w:val="105"/>
        </w:rPr>
        <w:t> </w:t>
      </w:r>
      <w:r>
        <w:rPr>
          <w:w w:val="105"/>
        </w:rPr>
        <w:t>chacun</w:t>
      </w:r>
      <w:r>
        <w:rPr>
          <w:spacing w:val="17"/>
          <w:w w:val="105"/>
        </w:rPr>
        <w:t> </w:t>
      </w:r>
      <w:r>
        <w:rPr>
          <w:w w:val="105"/>
        </w:rPr>
        <w:t>en</w:t>
      </w:r>
      <w:r>
        <w:rPr>
          <w:spacing w:val="18"/>
          <w:w w:val="105"/>
        </w:rPr>
        <w:t> </w:t>
      </w:r>
      <w:r>
        <w:rPr>
          <w:w w:val="105"/>
        </w:rPr>
        <w:t>ce</w:t>
      </w:r>
      <w:r>
        <w:rPr>
          <w:spacing w:val="17"/>
          <w:w w:val="105"/>
        </w:rPr>
        <w:t> </w:t>
      </w:r>
      <w:r>
        <w:rPr>
          <w:w w:val="105"/>
        </w:rPr>
        <w:t>qui</w:t>
      </w:r>
      <w:r>
        <w:rPr>
          <w:spacing w:val="19"/>
          <w:w w:val="105"/>
        </w:rPr>
        <w:t> </w:t>
      </w:r>
      <w:r>
        <w:rPr>
          <w:w w:val="105"/>
        </w:rPr>
        <w:t>le</w:t>
      </w:r>
      <w:r>
        <w:rPr>
          <w:spacing w:val="17"/>
          <w:w w:val="105"/>
        </w:rPr>
        <w:t> </w:t>
      </w:r>
      <w:r>
        <w:rPr>
          <w:w w:val="105"/>
        </w:rPr>
        <w:t>concerne,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l’exécution</w:t>
      </w:r>
      <w:r>
        <w:rPr>
          <w:spacing w:val="18"/>
          <w:w w:val="105"/>
        </w:rPr>
        <w:t> </w:t>
      </w:r>
      <w:r>
        <w:rPr>
          <w:w w:val="105"/>
        </w:rPr>
        <w:t>du</w:t>
      </w:r>
      <w:r>
        <w:rPr>
          <w:spacing w:val="19"/>
          <w:w w:val="105"/>
        </w:rPr>
        <w:t> </w:t>
      </w:r>
      <w:r>
        <w:rPr>
          <w:w w:val="105"/>
        </w:rPr>
        <w:t>présent</w:t>
      </w:r>
      <w:r>
        <w:rPr>
          <w:spacing w:val="18"/>
          <w:w w:val="105"/>
        </w:rPr>
        <w:t> </w:t>
      </w:r>
      <w:r>
        <w:rPr>
          <w:w w:val="105"/>
        </w:rPr>
        <w:t>décret,</w:t>
      </w:r>
      <w:r>
        <w:rPr>
          <w:spacing w:val="18"/>
          <w:w w:val="105"/>
        </w:rPr>
        <w:t> </w:t>
      </w:r>
      <w:r>
        <w:rPr>
          <w:w w:val="105"/>
        </w:rPr>
        <w:t>qui</w:t>
      </w:r>
      <w:r>
        <w:rPr>
          <w:spacing w:val="18"/>
          <w:w w:val="105"/>
        </w:rPr>
        <w:t> </w:t>
      </w:r>
      <w:r>
        <w:rPr>
          <w:w w:val="105"/>
        </w:rPr>
        <w:t>sera</w:t>
      </w:r>
      <w:r>
        <w:rPr>
          <w:spacing w:val="18"/>
          <w:w w:val="105"/>
        </w:rPr>
        <w:t> </w:t>
      </w:r>
      <w:r>
        <w:rPr>
          <w:w w:val="105"/>
        </w:rPr>
        <w:t>publié</w:t>
      </w:r>
      <w:r>
        <w:rPr>
          <w:spacing w:val="17"/>
          <w:w w:val="105"/>
        </w:rPr>
        <w:t> </w:t>
      </w:r>
      <w:r>
        <w:rPr>
          <w:w w:val="105"/>
        </w:rPr>
        <w:t>au</w:t>
      </w:r>
      <w:r>
        <w:rPr>
          <w:spacing w:val="18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18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10"/>
        </w:rPr>
        <w:t>la</w:t>
      </w:r>
      <w:r>
        <w:rPr>
          <w:spacing w:val="8"/>
          <w:w w:val="110"/>
        </w:rPr>
        <w:t> </w:t>
      </w:r>
      <w:r>
        <w:rPr>
          <w:w w:val="110"/>
        </w:rPr>
        <w:t>République</w:t>
      </w:r>
      <w:r>
        <w:rPr>
          <w:spacing w:val="8"/>
          <w:w w:val="110"/>
        </w:rPr>
        <w:t> </w:t>
      </w:r>
      <w:r>
        <w:rPr>
          <w:w w:val="110"/>
        </w:rPr>
        <w:t>française</w:t>
      </w:r>
      <w:r>
        <w:rPr>
          <w:spacing w:val="9"/>
          <w:w w:val="110"/>
        </w:rPr>
        <w:t> </w:t>
      </w:r>
      <w:r>
        <w:rPr>
          <w:w w:val="110"/>
        </w:rPr>
        <w:t>et</w:t>
      </w:r>
      <w:r>
        <w:rPr>
          <w:spacing w:val="7"/>
          <w:w w:val="110"/>
        </w:rPr>
        <w:t> </w:t>
      </w:r>
      <w:r>
        <w:rPr>
          <w:w w:val="110"/>
        </w:rPr>
        <w:t>entrera</w:t>
      </w:r>
      <w:r>
        <w:rPr>
          <w:spacing w:val="9"/>
          <w:w w:val="110"/>
        </w:rPr>
        <w:t> </w:t>
      </w:r>
      <w:r>
        <w:rPr>
          <w:w w:val="110"/>
        </w:rPr>
        <w:t>en</w:t>
      </w:r>
      <w:r>
        <w:rPr>
          <w:spacing w:val="9"/>
          <w:w w:val="110"/>
        </w:rPr>
        <w:t> </w:t>
      </w:r>
      <w:r>
        <w:rPr>
          <w:w w:val="110"/>
        </w:rPr>
        <w:t>vigueur</w:t>
      </w:r>
      <w:r>
        <w:rPr>
          <w:spacing w:val="8"/>
          <w:w w:val="110"/>
        </w:rPr>
        <w:t> </w:t>
      </w:r>
      <w:r>
        <w:rPr>
          <w:w w:val="110"/>
        </w:rPr>
        <w:t>immédiatement.</w:t>
      </w:r>
    </w:p>
    <w:p>
      <w:pPr>
        <w:pStyle w:val="BodyText"/>
        <w:spacing w:before="65"/>
        <w:ind w:left="327"/>
        <w:jc w:val="both"/>
      </w:pPr>
      <w:r>
        <w:rPr>
          <w:w w:val="105"/>
        </w:rPr>
        <w:t>Fait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21</w:t>
      </w:r>
      <w:r>
        <w:rPr>
          <w:spacing w:val="10"/>
          <w:w w:val="105"/>
        </w:rPr>
        <w:t> </w:t>
      </w:r>
      <w:r>
        <w:rPr>
          <w:w w:val="105"/>
        </w:rPr>
        <w:t>mai</w:t>
      </w:r>
      <w:r>
        <w:rPr>
          <w:spacing w:val="9"/>
          <w:w w:val="105"/>
        </w:rPr>
        <w:t> </w:t>
      </w:r>
      <w:r>
        <w:rPr>
          <w:w w:val="105"/>
        </w:rPr>
        <w:t>2021.</w:t>
      </w:r>
    </w:p>
    <w:p>
      <w:pPr>
        <w:spacing w:after="0"/>
        <w:jc w:val="both"/>
        <w:sectPr>
          <w:type w:val="continuous"/>
          <w:pgSz w:w="11910" w:h="16840"/>
          <w:pgMar w:top="600" w:bottom="2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112" w:right="0" w:firstLine="544"/>
        <w:jc w:val="left"/>
        <w:rPr>
          <w:sz w:val="18"/>
        </w:rPr>
      </w:pPr>
      <w:r>
        <w:rPr>
          <w:sz w:val="18"/>
        </w:rPr>
        <w:t>Par</w:t>
      </w:r>
      <w:r>
        <w:rPr>
          <w:spacing w:val="18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5"/>
        <w:ind w:left="634" w:right="32" w:hanging="523"/>
        <w:jc w:val="left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solidarités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santé,</w:t>
      </w:r>
      <w:r>
        <w:rPr>
          <w:i/>
          <w:spacing w:val="1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4"/>
          <w:sz w:val="15"/>
        </w:rPr>
        <w:t> </w:t>
      </w:r>
      <w:r>
        <w:rPr>
          <w:sz w:val="21"/>
        </w:rPr>
        <w:t>V</w:t>
      </w:r>
      <w:r>
        <w:rPr>
          <w:sz w:val="15"/>
        </w:rPr>
        <w:t>ÉRAN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0"/>
        <w:ind w:left="86" w:right="23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spacing w:before="3"/>
        <w:ind w:left="86" w:right="23" w:firstLine="0"/>
        <w:jc w:val="center"/>
        <w:rPr>
          <w:sz w:val="15"/>
        </w:rPr>
      </w:pPr>
      <w:r>
        <w:rPr>
          <w:sz w:val="21"/>
        </w:rPr>
        <w:t>S</w:t>
      </w:r>
      <w:r>
        <w:rPr>
          <w:sz w:val="15"/>
        </w:rPr>
        <w:t>ÉBASTIEN</w:t>
      </w:r>
      <w:r>
        <w:rPr>
          <w:spacing w:val="3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ECORNU</w:t>
      </w:r>
    </w:p>
    <w:p>
      <w:pPr>
        <w:spacing w:before="2"/>
        <w:ind w:left="0" w:right="541" w:firstLine="0"/>
        <w:jc w:val="righ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2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l’intérieur,</w:t>
      </w:r>
    </w:p>
    <w:p>
      <w:pPr>
        <w:spacing w:before="3"/>
        <w:ind w:left="0" w:right="447" w:firstLine="0"/>
        <w:jc w:val="right"/>
        <w:rPr>
          <w:sz w:val="15"/>
        </w:rPr>
      </w:pPr>
      <w:r>
        <w:rPr>
          <w:sz w:val="21"/>
        </w:rPr>
        <w:t>G</w:t>
      </w:r>
      <w:r>
        <w:rPr>
          <w:sz w:val="15"/>
        </w:rPr>
        <w:t>ÉRALD</w:t>
      </w:r>
      <w:r>
        <w:rPr>
          <w:spacing w:val="3"/>
          <w:sz w:val="15"/>
        </w:rPr>
        <w:t> </w:t>
      </w:r>
      <w:r>
        <w:rPr>
          <w:sz w:val="21"/>
        </w:rPr>
        <w:t>D</w:t>
      </w:r>
      <w:r>
        <w:rPr>
          <w:sz w:val="15"/>
        </w:rPr>
        <w:t>ARMANIN</w:t>
      </w:r>
    </w:p>
    <w:sectPr>
      <w:type w:val="continuous"/>
      <w:pgSz w:w="11910" w:h="16840"/>
      <w:pgMar w:top="600" w:bottom="280" w:left="880" w:right="880"/>
      <w:cols w:num="2" w:equalWidth="0">
        <w:col w:w="2500" w:space="5141"/>
        <w:col w:w="25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118 du 22 mai 2021</dc:title>
  <dcterms:created xsi:type="dcterms:W3CDTF">2021-05-22T06:25:24Z</dcterms:created>
  <dcterms:modified xsi:type="dcterms:W3CDTF">2021-05-22T06:25:24Z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2021-05-22T00:00:00Z</vt:filetime>
  </property>
</Properties>
</file>