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63-Arrêté du 25 mars 2021 portant créati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63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spacing w:line="630" w:lineRule="atLeast" w:before="143"/>
        <w:ind w:left="1060" w:right="1059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23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2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L’ÉCONOMIE,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22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FINANCES</w:t>
      </w:r>
      <w:r>
        <w:rPr>
          <w:rFonts w:ascii="Verdana" w:hAnsi="Verdana"/>
          <w:b/>
          <w:color w:val="393B96"/>
          <w:spacing w:val="23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23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2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23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RELANCE</w:t>
      </w:r>
      <w:r>
        <w:rPr>
          <w:rFonts w:ascii="Verdana" w:hAnsi="Verdana"/>
          <w:b/>
          <w:color w:val="393B96"/>
          <w:spacing w:val="-72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COMPTES</w:t>
      </w:r>
      <w:r>
        <w:rPr>
          <w:rFonts w:ascii="Verdana" w:hAnsi="Verdana"/>
          <w:b/>
          <w:color w:val="393B96"/>
          <w:spacing w:val="-12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PUBLICS</w:t>
      </w:r>
    </w:p>
    <w:p>
      <w:pPr>
        <w:pStyle w:val="BodyText"/>
        <w:spacing w:before="7"/>
        <w:rPr>
          <w:rFonts w:ascii="Verdana"/>
          <w:b/>
          <w:sz w:val="28"/>
        </w:rPr>
      </w:pPr>
    </w:p>
    <w:p>
      <w:pPr>
        <w:spacing w:line="211" w:lineRule="auto" w:before="0"/>
        <w:ind w:left="1965" w:right="1963" w:firstLine="0"/>
        <w:jc w:val="center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sz w:val="21"/>
        </w:rPr>
        <w:t>Arrêté</w:t>
      </w:r>
      <w:r>
        <w:rPr>
          <w:rFonts w:ascii="Gill Sans MT" w:hAnsi="Gill Sans MT"/>
          <w:b/>
          <w:color w:val="5B5D60"/>
          <w:spacing w:val="32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du</w:t>
      </w:r>
      <w:r>
        <w:rPr>
          <w:rFonts w:ascii="Gill Sans MT" w:hAnsi="Gill Sans MT"/>
          <w:b/>
          <w:color w:val="5B5D60"/>
          <w:spacing w:val="29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25</w:t>
      </w:r>
      <w:r>
        <w:rPr>
          <w:rFonts w:ascii="Gill Sans MT" w:hAnsi="Gill Sans MT"/>
          <w:b/>
          <w:color w:val="5B5D60"/>
          <w:spacing w:val="31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mars</w:t>
      </w:r>
      <w:r>
        <w:rPr>
          <w:rFonts w:ascii="Gill Sans MT" w:hAnsi="Gill Sans MT"/>
          <w:b/>
          <w:color w:val="5B5D60"/>
          <w:spacing w:val="31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2021</w:t>
      </w:r>
      <w:r>
        <w:rPr>
          <w:rFonts w:ascii="Gill Sans MT" w:hAnsi="Gill Sans MT"/>
          <w:b/>
          <w:color w:val="5B5D60"/>
          <w:spacing w:val="31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portant</w:t>
      </w:r>
      <w:r>
        <w:rPr>
          <w:rFonts w:ascii="Gill Sans MT" w:hAnsi="Gill Sans MT"/>
          <w:b/>
          <w:color w:val="5B5D60"/>
          <w:spacing w:val="31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création</w:t>
      </w:r>
      <w:r>
        <w:rPr>
          <w:rFonts w:ascii="Gill Sans MT" w:hAnsi="Gill Sans MT"/>
          <w:b/>
          <w:color w:val="5B5D60"/>
          <w:spacing w:val="30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du</w:t>
      </w:r>
      <w:r>
        <w:rPr>
          <w:rFonts w:ascii="Gill Sans MT" w:hAnsi="Gill Sans MT"/>
          <w:b/>
          <w:color w:val="5B5D60"/>
          <w:spacing w:val="32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service</w:t>
      </w:r>
      <w:r>
        <w:rPr>
          <w:rFonts w:ascii="Gill Sans MT" w:hAnsi="Gill Sans MT"/>
          <w:b/>
          <w:color w:val="5B5D60"/>
          <w:spacing w:val="31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national</w:t>
      </w:r>
      <w:r>
        <w:rPr>
          <w:rFonts w:ascii="Gill Sans MT" w:hAnsi="Gill Sans MT"/>
          <w:b/>
          <w:color w:val="5B5D60"/>
          <w:spacing w:val="-56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chargé</w:t>
      </w:r>
      <w:r>
        <w:rPr>
          <w:rFonts w:ascii="Gill Sans MT" w:hAnsi="Gill Sans MT"/>
          <w:b/>
          <w:color w:val="5B5D60"/>
          <w:spacing w:val="28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de</w:t>
      </w:r>
      <w:r>
        <w:rPr>
          <w:rFonts w:ascii="Gill Sans MT" w:hAnsi="Gill Sans MT"/>
          <w:b/>
          <w:color w:val="5B5D60"/>
          <w:spacing w:val="28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la</w:t>
      </w:r>
      <w:r>
        <w:rPr>
          <w:rFonts w:ascii="Gill Sans MT" w:hAnsi="Gill Sans MT"/>
          <w:b/>
          <w:color w:val="5B5D60"/>
          <w:spacing w:val="28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gestion</w:t>
      </w:r>
      <w:r>
        <w:rPr>
          <w:rFonts w:ascii="Gill Sans MT" w:hAnsi="Gill Sans MT"/>
          <w:b/>
          <w:color w:val="5B5D60"/>
          <w:spacing w:val="28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du</w:t>
      </w:r>
      <w:r>
        <w:rPr>
          <w:rFonts w:ascii="Gill Sans MT" w:hAnsi="Gill Sans MT"/>
          <w:b/>
          <w:color w:val="5B5D60"/>
          <w:spacing w:val="27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guichet</w:t>
      </w:r>
      <w:r>
        <w:rPr>
          <w:rFonts w:ascii="Gill Sans MT" w:hAnsi="Gill Sans MT"/>
          <w:b/>
          <w:color w:val="5B5D60"/>
          <w:spacing w:val="28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TVA</w:t>
      </w:r>
      <w:r>
        <w:rPr>
          <w:rFonts w:ascii="Gill Sans MT" w:hAnsi="Gill Sans MT"/>
          <w:b/>
          <w:color w:val="5B5D60"/>
          <w:spacing w:val="28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commerce</w:t>
      </w:r>
      <w:r>
        <w:rPr>
          <w:rFonts w:ascii="Gill Sans MT" w:hAnsi="Gill Sans MT"/>
          <w:b/>
          <w:color w:val="5B5D60"/>
          <w:spacing w:val="28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en</w:t>
      </w:r>
      <w:r>
        <w:rPr>
          <w:rFonts w:ascii="Gill Sans MT" w:hAnsi="Gill Sans MT"/>
          <w:b/>
          <w:color w:val="5B5D60"/>
          <w:spacing w:val="28"/>
          <w:sz w:val="21"/>
        </w:rPr>
        <w:t> </w:t>
      </w:r>
      <w:r>
        <w:rPr>
          <w:rFonts w:ascii="Gill Sans MT" w:hAnsi="Gill Sans MT"/>
          <w:b/>
          <w:color w:val="5B5D60"/>
          <w:sz w:val="21"/>
        </w:rPr>
        <w:t>ligne</w:t>
      </w:r>
    </w:p>
    <w:p>
      <w:pPr>
        <w:spacing w:before="135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w w:val="105"/>
          <w:sz w:val="16"/>
        </w:rPr>
        <w:t>NOR</w:t>
      </w:r>
      <w:r>
        <w:rPr>
          <w:rFonts w:ascii="Trebuchet MS"/>
          <w:color w:val="1F52A5"/>
          <w:spacing w:val="40"/>
          <w:w w:val="105"/>
          <w:sz w:val="16"/>
        </w:rPr>
        <w:t> </w:t>
      </w:r>
      <w:r>
        <w:rPr>
          <w:rFonts w:ascii="Trebuchet MS"/>
          <w:color w:val="1F52A5"/>
          <w:w w:val="105"/>
          <w:sz w:val="16"/>
        </w:rPr>
        <w:t>:</w:t>
      </w:r>
      <w:r>
        <w:rPr>
          <w:rFonts w:ascii="Trebuchet MS"/>
          <w:color w:val="1F52A5"/>
          <w:spacing w:val="4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CCPE2107921A</w:t>
      </w:r>
    </w:p>
    <w:p>
      <w:pPr>
        <w:pStyle w:val="BodyText"/>
        <w:spacing w:before="11"/>
        <w:rPr>
          <w:rFonts w:ascii="Calibri"/>
          <w:i/>
          <w:sz w:val="18"/>
        </w:rPr>
      </w:pPr>
    </w:p>
    <w:p>
      <w:pPr>
        <w:pStyle w:val="BodyText"/>
        <w:spacing w:before="1"/>
        <w:ind w:left="327"/>
      </w:pP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ministre</w:t>
      </w:r>
      <w:r>
        <w:rPr>
          <w:spacing w:val="-11"/>
          <w:w w:val="105"/>
        </w:rPr>
        <w:t> </w:t>
      </w:r>
      <w:r>
        <w:rPr>
          <w:w w:val="105"/>
        </w:rPr>
        <w:t>délégué</w:t>
      </w:r>
      <w:r>
        <w:rPr>
          <w:spacing w:val="-11"/>
          <w:w w:val="105"/>
        </w:rPr>
        <w:t> </w:t>
      </w:r>
      <w:r>
        <w:rPr>
          <w:w w:val="105"/>
        </w:rPr>
        <w:t>auprès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ministre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l’économie,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finances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relance,</w:t>
      </w:r>
      <w:r>
        <w:rPr>
          <w:spacing w:val="-11"/>
          <w:w w:val="105"/>
        </w:rPr>
        <w:t> </w:t>
      </w:r>
      <w:r>
        <w:rPr>
          <w:w w:val="105"/>
        </w:rPr>
        <w:t>chargé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comptes</w:t>
      </w:r>
      <w:r>
        <w:rPr>
          <w:spacing w:val="-12"/>
          <w:w w:val="105"/>
        </w:rPr>
        <w:t> </w:t>
      </w:r>
      <w:r>
        <w:rPr>
          <w:w w:val="105"/>
        </w:rPr>
        <w:t>publics,</w:t>
      </w:r>
    </w:p>
    <w:p>
      <w:pPr>
        <w:pStyle w:val="BodyText"/>
        <w:spacing w:line="213" w:lineRule="auto" w:before="63"/>
        <w:ind w:left="112" w:right="107" w:firstLine="215"/>
      </w:pPr>
      <w:r>
        <w:rPr>
          <w:w w:val="102"/>
        </w:rPr>
        <w:t>Vu</w:t>
      </w:r>
      <w:r>
        <w:rPr>
          <w:spacing w:val="10"/>
        </w:rPr>
        <w:t> </w:t>
      </w:r>
      <w:r>
        <w:rPr>
          <w:w w:val="102"/>
        </w:rPr>
        <w:t>le</w:t>
      </w:r>
      <w:r>
        <w:rPr>
          <w:spacing w:val="9"/>
        </w:rPr>
        <w:t> </w:t>
      </w:r>
      <w:r>
        <w:rPr>
          <w:w w:val="102"/>
        </w:rPr>
        <w:t>décret</w:t>
      </w:r>
      <w:r>
        <w:rPr>
          <w:spacing w:val="10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2009-707</w:t>
      </w:r>
      <w:r>
        <w:rPr>
          <w:spacing w:val="10"/>
        </w:rPr>
        <w:t> </w:t>
      </w:r>
      <w:r>
        <w:rPr>
          <w:w w:val="102"/>
        </w:rPr>
        <w:t>du</w:t>
      </w:r>
      <w:r>
        <w:rPr>
          <w:spacing w:val="9"/>
        </w:rPr>
        <w:t> </w:t>
      </w:r>
      <w:r>
        <w:rPr>
          <w:w w:val="102"/>
        </w:rPr>
        <w:t>16</w:t>
      </w:r>
      <w:r>
        <w:rPr>
          <w:spacing w:val="11"/>
        </w:rPr>
        <w:t> </w:t>
      </w:r>
      <w:r>
        <w:rPr>
          <w:w w:val="102"/>
        </w:rPr>
        <w:t>juin</w:t>
      </w:r>
      <w:r>
        <w:rPr>
          <w:spacing w:val="10"/>
        </w:rPr>
        <w:t> </w:t>
      </w:r>
      <w:r>
        <w:rPr>
          <w:w w:val="102"/>
        </w:rPr>
        <w:t>2009</w:t>
      </w:r>
      <w:r>
        <w:rPr>
          <w:spacing w:val="9"/>
        </w:rPr>
        <w:t> </w:t>
      </w:r>
      <w:r>
        <w:rPr>
          <w:w w:val="100"/>
        </w:rPr>
        <w:t>modifié</w:t>
      </w:r>
      <w:r>
        <w:rPr>
          <w:spacing w:val="10"/>
        </w:rPr>
        <w:t> </w:t>
      </w:r>
      <w:r>
        <w:rPr>
          <w:w w:val="102"/>
        </w:rPr>
        <w:t>relatif</w:t>
      </w:r>
      <w:r>
        <w:rPr>
          <w:spacing w:val="11"/>
        </w:rPr>
        <w:t> </w:t>
      </w:r>
      <w:r>
        <w:rPr>
          <w:w w:val="102"/>
        </w:rPr>
        <w:t>aux</w:t>
      </w:r>
      <w:r>
        <w:rPr>
          <w:spacing w:val="10"/>
        </w:rPr>
        <w:t> </w:t>
      </w:r>
      <w:r>
        <w:rPr>
          <w:w w:val="102"/>
        </w:rPr>
        <w:t>services</w:t>
      </w:r>
      <w:r>
        <w:rPr>
          <w:spacing w:val="9"/>
        </w:rPr>
        <w:t> </w:t>
      </w:r>
      <w:r>
        <w:rPr>
          <w:w w:val="102"/>
        </w:rPr>
        <w:t>déconcentrés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0"/>
        </w:rPr>
        <w:t> </w:t>
      </w:r>
      <w:r>
        <w:rPr>
          <w:w w:val="102"/>
        </w:rPr>
        <w:t>la</w:t>
      </w:r>
      <w:r>
        <w:rPr>
          <w:spacing w:val="10"/>
        </w:rPr>
        <w:t> </w:t>
      </w:r>
      <w:r>
        <w:rPr>
          <w:w w:val="102"/>
        </w:rPr>
        <w:t>direction</w:t>
      </w:r>
      <w:r>
        <w:rPr>
          <w:spacing w:val="10"/>
        </w:rPr>
        <w:t> </w:t>
      </w:r>
      <w:r>
        <w:rPr>
          <w:w w:val="102"/>
        </w:rPr>
        <w:t>générale</w:t>
      </w:r>
      <w:r>
        <w:rPr>
          <w:spacing w:val="10"/>
        </w:rPr>
        <w:t> </w:t>
      </w:r>
      <w:r>
        <w:rPr>
          <w:w w:val="102"/>
        </w:rPr>
        <w:t>des </w:t>
      </w:r>
      <w:r>
        <w:rPr>
          <w:w w:val="105"/>
        </w:rPr>
        <w:t>finances</w:t>
      </w:r>
      <w:r>
        <w:rPr>
          <w:spacing w:val="15"/>
          <w:w w:val="105"/>
        </w:rPr>
        <w:t> </w:t>
      </w:r>
      <w:r>
        <w:rPr>
          <w:w w:val="105"/>
        </w:rPr>
        <w:t>publiques,</w:t>
      </w:r>
      <w:r>
        <w:rPr>
          <w:spacing w:val="15"/>
          <w:w w:val="105"/>
        </w:rPr>
        <w:t> </w:t>
      </w:r>
      <w:r>
        <w:rPr>
          <w:w w:val="105"/>
        </w:rPr>
        <w:t>notamment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5"/>
          <w:w w:val="105"/>
        </w:rPr>
        <w:t> </w:t>
      </w:r>
      <w:r>
        <w:rPr>
          <w:w w:val="105"/>
        </w:rPr>
        <w:t>articles</w:t>
      </w:r>
      <w:r>
        <w:rPr>
          <w:spacing w:val="15"/>
          <w:w w:val="105"/>
        </w:rPr>
        <w:t> </w:t>
      </w:r>
      <w:r>
        <w:rPr>
          <w:w w:val="105"/>
        </w:rPr>
        <w:t>4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7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5"/>
        <w:ind w:left="112" w:right="110" w:firstLine="215"/>
      </w:pPr>
      <w:r>
        <w:rPr>
          <w:w w:val="102"/>
        </w:rPr>
        <w:t>Vu</w:t>
      </w:r>
      <w:r>
        <w:rPr>
          <w:spacing w:val="10"/>
        </w:rPr>
        <w:t> </w:t>
      </w:r>
      <w:r>
        <w:rPr>
          <w:w w:val="102"/>
        </w:rPr>
        <w:t>le</w:t>
      </w:r>
      <w:r>
        <w:rPr>
          <w:spacing w:val="10"/>
        </w:rPr>
        <w:t> </w:t>
      </w:r>
      <w:r>
        <w:rPr>
          <w:w w:val="102"/>
        </w:rPr>
        <w:t>décret</w:t>
      </w:r>
      <w:r>
        <w:rPr>
          <w:spacing w:val="10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2010-986</w:t>
      </w:r>
      <w:r>
        <w:rPr>
          <w:spacing w:val="10"/>
        </w:rPr>
        <w:t> </w:t>
      </w:r>
      <w:r>
        <w:rPr>
          <w:w w:val="102"/>
        </w:rPr>
        <w:t>du</w:t>
      </w:r>
      <w:r>
        <w:rPr>
          <w:spacing w:val="10"/>
        </w:rPr>
        <w:t> </w:t>
      </w:r>
      <w:r>
        <w:rPr>
          <w:w w:val="102"/>
        </w:rPr>
        <w:t>26</w:t>
      </w:r>
      <w:r>
        <w:rPr>
          <w:spacing w:val="9"/>
        </w:rPr>
        <w:t> </w:t>
      </w:r>
      <w:r>
        <w:rPr>
          <w:w w:val="102"/>
        </w:rPr>
        <w:t>août</w:t>
      </w:r>
      <w:r>
        <w:rPr>
          <w:spacing w:val="11"/>
        </w:rPr>
        <w:t> </w:t>
      </w:r>
      <w:r>
        <w:rPr>
          <w:w w:val="102"/>
        </w:rPr>
        <w:t>2010</w:t>
      </w:r>
      <w:r>
        <w:rPr>
          <w:spacing w:val="9"/>
        </w:rPr>
        <w:t> </w:t>
      </w:r>
      <w:r>
        <w:rPr>
          <w:w w:val="100"/>
        </w:rPr>
        <w:t>modifié</w:t>
      </w:r>
      <w:r>
        <w:rPr>
          <w:spacing w:val="11"/>
        </w:rPr>
        <w:t> </w:t>
      </w:r>
      <w:r>
        <w:rPr>
          <w:w w:val="102"/>
        </w:rPr>
        <w:t>portant</w:t>
      </w:r>
      <w:r>
        <w:rPr>
          <w:spacing w:val="10"/>
        </w:rPr>
        <w:t> </w:t>
      </w:r>
      <w:r>
        <w:rPr>
          <w:w w:val="102"/>
        </w:rPr>
        <w:t>statut</w:t>
      </w:r>
      <w:r>
        <w:rPr>
          <w:spacing w:val="11"/>
        </w:rPr>
        <w:t> </w:t>
      </w:r>
      <w:r>
        <w:rPr>
          <w:w w:val="102"/>
        </w:rPr>
        <w:t>particulier</w:t>
      </w:r>
      <w:r>
        <w:rPr>
          <w:spacing w:val="9"/>
        </w:rPr>
        <w:t> </w:t>
      </w:r>
      <w:r>
        <w:rPr>
          <w:w w:val="102"/>
        </w:rPr>
        <w:t>des</w:t>
      </w:r>
      <w:r>
        <w:rPr>
          <w:spacing w:val="11"/>
        </w:rPr>
        <w:t> </w:t>
      </w:r>
      <w:r>
        <w:rPr>
          <w:w w:val="102"/>
        </w:rPr>
        <w:t>personnels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0"/>
        </w:rPr>
        <w:t> </w:t>
      </w:r>
      <w:r>
        <w:rPr>
          <w:w w:val="102"/>
        </w:rPr>
        <w:t>catégorie</w:t>
      </w:r>
      <w:r>
        <w:rPr>
          <w:spacing w:val="11"/>
        </w:rPr>
        <w:t> </w:t>
      </w:r>
      <w:r>
        <w:rPr>
          <w:w w:val="102"/>
        </w:rPr>
        <w:t>A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0"/>
        </w:rPr>
        <w:t> </w:t>
      </w:r>
      <w:r>
        <w:rPr>
          <w:w w:val="102"/>
        </w:rPr>
        <w:t>la </w:t>
      </w:r>
      <w:r>
        <w:rPr>
          <w:w w:val="105"/>
        </w:rPr>
        <w:t>direction</w:t>
      </w:r>
      <w:r>
        <w:rPr>
          <w:spacing w:val="15"/>
          <w:w w:val="105"/>
        </w:rPr>
        <w:t> </w:t>
      </w:r>
      <w:r>
        <w:rPr>
          <w:w w:val="105"/>
        </w:rPr>
        <w:t>générale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finances</w:t>
      </w:r>
      <w:r>
        <w:rPr>
          <w:spacing w:val="15"/>
          <w:w w:val="105"/>
        </w:rPr>
        <w:t> </w:t>
      </w:r>
      <w:r>
        <w:rPr>
          <w:w w:val="105"/>
        </w:rPr>
        <w:t>publiques</w:t>
      </w:r>
      <w:r>
        <w:rPr>
          <w:spacing w:val="-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4"/>
        <w:ind w:left="327"/>
      </w:pPr>
      <w:r>
        <w:rPr>
          <w:w w:val="102"/>
        </w:rPr>
        <w:t>Vu</w:t>
      </w:r>
      <w:r>
        <w:rPr>
          <w:spacing w:val="16"/>
        </w:rPr>
        <w:t> </w:t>
      </w:r>
      <w:r>
        <w:rPr>
          <w:w w:val="102"/>
        </w:rPr>
        <w:t>le</w:t>
      </w:r>
      <w:r>
        <w:rPr>
          <w:spacing w:val="16"/>
        </w:rPr>
        <w:t> </w:t>
      </w:r>
      <w:r>
        <w:rPr>
          <w:w w:val="102"/>
        </w:rPr>
        <w:t>décret</w:t>
      </w:r>
      <w:r>
        <w:rPr>
          <w:spacing w:val="16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6"/>
          <w:position w:val="7"/>
          <w:sz w:val="10"/>
        </w:rPr>
        <w:t> </w:t>
      </w:r>
      <w:r>
        <w:rPr>
          <w:w w:val="102"/>
        </w:rPr>
        <w:t>2012-1246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6"/>
        </w:rPr>
        <w:t> </w:t>
      </w:r>
      <w:r>
        <w:rPr>
          <w:w w:val="102"/>
        </w:rPr>
        <w:t>7</w:t>
      </w:r>
      <w:r>
        <w:rPr>
          <w:spacing w:val="16"/>
        </w:rPr>
        <w:t> </w:t>
      </w:r>
      <w:r>
        <w:rPr>
          <w:w w:val="102"/>
        </w:rPr>
        <w:t>novembre</w:t>
      </w:r>
      <w:r>
        <w:rPr>
          <w:spacing w:val="15"/>
        </w:rPr>
        <w:t> </w:t>
      </w:r>
      <w:r>
        <w:rPr>
          <w:w w:val="102"/>
        </w:rPr>
        <w:t>2012</w:t>
      </w:r>
      <w:r>
        <w:rPr>
          <w:spacing w:val="16"/>
        </w:rPr>
        <w:t> </w:t>
      </w:r>
      <w:r>
        <w:rPr>
          <w:w w:val="100"/>
        </w:rPr>
        <w:t>modifié</w:t>
      </w:r>
      <w:r>
        <w:rPr>
          <w:spacing w:val="17"/>
        </w:rPr>
        <w:t> </w:t>
      </w:r>
      <w:r>
        <w:rPr>
          <w:w w:val="102"/>
        </w:rPr>
        <w:t>relatif</w:t>
      </w:r>
      <w:r>
        <w:rPr>
          <w:spacing w:val="15"/>
        </w:rPr>
        <w:t> </w:t>
      </w:r>
      <w:r>
        <w:rPr>
          <w:w w:val="102"/>
        </w:rPr>
        <w:t>à</w:t>
      </w:r>
      <w:r>
        <w:rPr>
          <w:spacing w:val="17"/>
        </w:rPr>
        <w:t> </w:t>
      </w:r>
      <w:r>
        <w:rPr>
          <w:w w:val="102"/>
        </w:rPr>
        <w:t>la</w:t>
      </w:r>
      <w:r>
        <w:rPr>
          <w:spacing w:val="16"/>
        </w:rPr>
        <w:t> </w:t>
      </w:r>
      <w:r>
        <w:rPr>
          <w:w w:val="102"/>
        </w:rPr>
        <w:t>gestion</w:t>
      </w:r>
      <w:r>
        <w:rPr>
          <w:spacing w:val="15"/>
        </w:rPr>
        <w:t> </w:t>
      </w:r>
      <w:r>
        <w:rPr>
          <w:w w:val="102"/>
        </w:rPr>
        <w:t>budgétaire</w:t>
      </w:r>
      <w:r>
        <w:rPr>
          <w:spacing w:val="16"/>
        </w:rPr>
        <w:t> </w:t>
      </w:r>
      <w:r>
        <w:rPr>
          <w:w w:val="102"/>
        </w:rPr>
        <w:t>et</w:t>
      </w:r>
      <w:r>
        <w:rPr>
          <w:spacing w:val="16"/>
        </w:rPr>
        <w:t> </w:t>
      </w:r>
      <w:r>
        <w:rPr>
          <w:w w:val="102"/>
        </w:rPr>
        <w:t>comptable</w:t>
      </w:r>
      <w:r>
        <w:rPr>
          <w:spacing w:val="17"/>
        </w:rPr>
        <w:t> </w:t>
      </w:r>
      <w:r>
        <w:rPr>
          <w:w w:val="102"/>
        </w:rPr>
        <w:t>publique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line="213" w:lineRule="auto" w:before="29"/>
        <w:ind w:left="112" w:right="107" w:firstLine="215"/>
      </w:pPr>
      <w:r>
        <w:rPr>
          <w:w w:val="105"/>
        </w:rPr>
        <w:t>Vu</w:t>
      </w:r>
      <w:r>
        <w:rPr>
          <w:spacing w:val="31"/>
          <w:w w:val="105"/>
        </w:rPr>
        <w:t> </w:t>
      </w:r>
      <w:r>
        <w:rPr>
          <w:w w:val="105"/>
        </w:rPr>
        <w:t>l’avis</w:t>
      </w:r>
      <w:r>
        <w:rPr>
          <w:spacing w:val="29"/>
          <w:w w:val="105"/>
        </w:rPr>
        <w:t> </w:t>
      </w:r>
      <w:r>
        <w:rPr>
          <w:w w:val="105"/>
        </w:rPr>
        <w:t>du </w:t>
      </w:r>
      <w:r>
        <w:rPr>
          <w:spacing w:val="28"/>
          <w:w w:val="105"/>
        </w:rPr>
        <w:t> </w:t>
      </w:r>
      <w:r>
        <w:rPr>
          <w:w w:val="105"/>
        </w:rPr>
        <w:t>comité </w:t>
      </w:r>
      <w:r>
        <w:rPr>
          <w:spacing w:val="29"/>
          <w:w w:val="105"/>
        </w:rPr>
        <w:t> </w:t>
      </w:r>
      <w:r>
        <w:rPr>
          <w:w w:val="105"/>
        </w:rPr>
        <w:t>technique </w:t>
      </w:r>
      <w:r>
        <w:rPr>
          <w:spacing w:val="29"/>
          <w:w w:val="105"/>
        </w:rPr>
        <w:t> </w:t>
      </w:r>
      <w:r>
        <w:rPr>
          <w:w w:val="105"/>
        </w:rPr>
        <w:t>de </w:t>
      </w:r>
      <w:r>
        <w:rPr>
          <w:spacing w:val="28"/>
          <w:w w:val="105"/>
        </w:rPr>
        <w:t> </w:t>
      </w:r>
      <w:r>
        <w:rPr>
          <w:w w:val="105"/>
        </w:rPr>
        <w:t>réseau </w:t>
      </w:r>
      <w:r>
        <w:rPr>
          <w:spacing w:val="28"/>
          <w:w w:val="105"/>
        </w:rPr>
        <w:t> </w:t>
      </w:r>
      <w:r>
        <w:rPr>
          <w:w w:val="105"/>
        </w:rPr>
        <w:t>de </w:t>
      </w:r>
      <w:r>
        <w:rPr>
          <w:spacing w:val="29"/>
          <w:w w:val="105"/>
        </w:rPr>
        <w:t> </w:t>
      </w:r>
      <w:r>
        <w:rPr>
          <w:w w:val="105"/>
        </w:rPr>
        <w:t>la </w:t>
      </w:r>
      <w:r>
        <w:rPr>
          <w:spacing w:val="29"/>
          <w:w w:val="105"/>
        </w:rPr>
        <w:t> </w:t>
      </w:r>
      <w:r>
        <w:rPr>
          <w:w w:val="105"/>
        </w:rPr>
        <w:t>direction </w:t>
      </w:r>
      <w:r>
        <w:rPr>
          <w:spacing w:val="29"/>
          <w:w w:val="105"/>
        </w:rPr>
        <w:t> </w:t>
      </w:r>
      <w:r>
        <w:rPr>
          <w:w w:val="105"/>
        </w:rPr>
        <w:t>générale </w:t>
      </w:r>
      <w:r>
        <w:rPr>
          <w:spacing w:val="29"/>
          <w:w w:val="105"/>
        </w:rPr>
        <w:t> </w:t>
      </w:r>
      <w:r>
        <w:rPr>
          <w:w w:val="105"/>
        </w:rPr>
        <w:t>des </w:t>
      </w:r>
      <w:r>
        <w:rPr>
          <w:spacing w:val="29"/>
          <w:w w:val="105"/>
        </w:rPr>
        <w:t> </w:t>
      </w:r>
      <w:r>
        <w:rPr>
          <w:w w:val="105"/>
        </w:rPr>
        <w:t>finances </w:t>
      </w:r>
      <w:r>
        <w:rPr>
          <w:spacing w:val="28"/>
          <w:w w:val="105"/>
        </w:rPr>
        <w:t> </w:t>
      </w:r>
      <w:r>
        <w:rPr>
          <w:w w:val="105"/>
        </w:rPr>
        <w:t>publiques </w:t>
      </w:r>
      <w:r>
        <w:rPr>
          <w:spacing w:val="30"/>
          <w:w w:val="105"/>
        </w:rPr>
        <w:t> </w:t>
      </w:r>
      <w:r>
        <w:rPr>
          <w:w w:val="105"/>
        </w:rPr>
        <w:t>en </w:t>
      </w:r>
      <w:r>
        <w:rPr>
          <w:spacing w:val="27"/>
          <w:w w:val="105"/>
        </w:rPr>
        <w:t> </w:t>
      </w:r>
      <w:r>
        <w:rPr>
          <w:w w:val="105"/>
        </w:rPr>
        <w:t>date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9</w:t>
      </w:r>
      <w:r>
        <w:rPr>
          <w:spacing w:val="17"/>
          <w:w w:val="105"/>
        </w:rPr>
        <w:t> </w:t>
      </w:r>
      <w:r>
        <w:rPr>
          <w:w w:val="105"/>
        </w:rPr>
        <w:t>décembre</w:t>
      </w:r>
      <w:r>
        <w:rPr>
          <w:spacing w:val="16"/>
          <w:w w:val="105"/>
        </w:rPr>
        <w:t> </w:t>
      </w:r>
      <w:r>
        <w:rPr>
          <w:w w:val="105"/>
        </w:rPr>
        <w:t>2020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4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l’avis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comité</w:t>
      </w:r>
      <w:r>
        <w:rPr>
          <w:spacing w:val="7"/>
          <w:w w:val="105"/>
        </w:rPr>
        <w:t> </w:t>
      </w:r>
      <w:r>
        <w:rPr>
          <w:w w:val="105"/>
        </w:rPr>
        <w:t>technique</w:t>
      </w:r>
      <w:r>
        <w:rPr>
          <w:spacing w:val="6"/>
          <w:w w:val="105"/>
        </w:rPr>
        <w:t> </w:t>
      </w:r>
      <w:r>
        <w:rPr>
          <w:w w:val="105"/>
        </w:rPr>
        <w:t>local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direction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impôts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non-résidents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25</w:t>
      </w:r>
      <w:r>
        <w:rPr>
          <w:spacing w:val="7"/>
          <w:w w:val="105"/>
        </w:rPr>
        <w:t> </w:t>
      </w:r>
      <w:r>
        <w:rPr>
          <w:w w:val="105"/>
        </w:rPr>
        <w:t>janvier</w:t>
      </w:r>
      <w:r>
        <w:rPr>
          <w:spacing w:val="7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29"/>
        <w:ind w:left="112" w:right="104" w:firstLine="215"/>
      </w:pPr>
      <w:r>
        <w:rPr>
          <w:w w:val="105"/>
        </w:rPr>
        <w:t>Vu</w:t>
      </w:r>
      <w:r>
        <w:rPr>
          <w:spacing w:val="15"/>
          <w:w w:val="105"/>
        </w:rPr>
        <w:t> </w:t>
      </w:r>
      <w:r>
        <w:rPr>
          <w:w w:val="105"/>
        </w:rPr>
        <w:t>l’avis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comité</w:t>
      </w:r>
      <w:r>
        <w:rPr>
          <w:spacing w:val="15"/>
          <w:w w:val="105"/>
        </w:rPr>
        <w:t> </w:t>
      </w:r>
      <w:r>
        <w:rPr>
          <w:w w:val="105"/>
        </w:rPr>
        <w:t>technique</w:t>
      </w:r>
      <w:r>
        <w:rPr>
          <w:spacing w:val="16"/>
          <w:w w:val="105"/>
        </w:rPr>
        <w:t> </w:t>
      </w:r>
      <w:r>
        <w:rPr>
          <w:w w:val="105"/>
        </w:rPr>
        <w:t>local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direction</w:t>
      </w:r>
      <w:r>
        <w:rPr>
          <w:spacing w:val="15"/>
          <w:w w:val="105"/>
        </w:rPr>
        <w:t> </w:t>
      </w:r>
      <w:r>
        <w:rPr>
          <w:w w:val="105"/>
        </w:rPr>
        <w:t>départementale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finances</w:t>
      </w:r>
      <w:r>
        <w:rPr>
          <w:spacing w:val="16"/>
          <w:w w:val="105"/>
        </w:rPr>
        <w:t> </w:t>
      </w:r>
      <w:r>
        <w:rPr>
          <w:w w:val="105"/>
        </w:rPr>
        <w:t>publiques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l’Oise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date</w:t>
      </w:r>
      <w:r>
        <w:rPr>
          <w:spacing w:val="-52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16</w:t>
      </w:r>
      <w:r>
        <w:rPr>
          <w:spacing w:val="17"/>
          <w:w w:val="105"/>
        </w:rPr>
        <w:t> </w:t>
      </w:r>
      <w:r>
        <w:rPr>
          <w:w w:val="105"/>
        </w:rPr>
        <w:t>mars</w:t>
      </w:r>
      <w:r>
        <w:rPr>
          <w:spacing w:val="15"/>
          <w:w w:val="105"/>
        </w:rPr>
        <w:t> </w:t>
      </w:r>
      <w:r>
        <w:rPr>
          <w:w w:val="105"/>
        </w:rPr>
        <w:t>2021,</w:t>
      </w:r>
    </w:p>
    <w:p>
      <w:pPr>
        <w:pStyle w:val="BodyText"/>
        <w:spacing w:before="150"/>
        <w:ind w:left="1189"/>
        <w:jc w:val="both"/>
      </w:pPr>
      <w:r>
        <w:rPr>
          <w:w w:val="105"/>
        </w:rPr>
        <w:t>Arrête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0"/>
        <w:ind w:left="112" w:right="109" w:firstLine="204"/>
        <w:jc w:val="both"/>
      </w:pPr>
      <w:r>
        <w:rPr>
          <w:rFonts w:ascii="Gill Sans MT" w:hAnsi="Gill Sans MT"/>
          <w:b/>
          <w:w w:val="105"/>
          <w:sz w:val="20"/>
        </w:rPr>
        <w:t>Art.</w:t>
      </w:r>
      <w:r>
        <w:rPr>
          <w:rFonts w:ascii="Gill Sans MT" w:hAnsi="Gill Sans MT"/>
          <w:b/>
          <w:spacing w:val="23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1</w:t>
      </w:r>
      <w:r>
        <w:rPr>
          <w:rFonts w:ascii="Gill Sans MT" w:hAnsi="Gill Sans MT"/>
          <w:b/>
          <w:w w:val="105"/>
          <w:position w:val="7"/>
          <w:sz w:val="10"/>
        </w:rPr>
        <w:t>er</w:t>
      </w:r>
      <w:r>
        <w:rPr>
          <w:rFonts w:ascii="Gill Sans MT" w:hAnsi="Gill Sans MT"/>
          <w:b/>
          <w:w w:val="105"/>
          <w:sz w:val="20"/>
        </w:rPr>
        <w:t>.</w:t>
      </w:r>
      <w:r>
        <w:rPr>
          <w:rFonts w:ascii="Gill Sans MT" w:hAnsi="Gill Sans MT"/>
          <w:b/>
          <w:spacing w:val="24"/>
          <w:w w:val="105"/>
          <w:sz w:val="20"/>
        </w:rPr>
        <w:t> </w:t>
      </w:r>
      <w:r>
        <w:rPr>
          <w:rFonts w:ascii="Gill Sans MT" w:hAnsi="Gill Sans MT"/>
          <w:b/>
          <w:w w:val="105"/>
          <w:sz w:val="20"/>
        </w:rPr>
        <w:t>–</w:t>
      </w:r>
      <w:r>
        <w:rPr>
          <w:rFonts w:ascii="Gill Sans MT" w:hAnsi="Gill Sans MT"/>
          <w:b/>
          <w:spacing w:val="23"/>
          <w:w w:val="105"/>
          <w:sz w:val="20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application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IX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l’article</w:t>
      </w:r>
      <w:r>
        <w:rPr>
          <w:spacing w:val="-11"/>
          <w:w w:val="105"/>
        </w:rPr>
        <w:t> </w:t>
      </w:r>
      <w:r>
        <w:rPr>
          <w:w w:val="105"/>
        </w:rPr>
        <w:t>4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décret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16</w:t>
      </w:r>
      <w:r>
        <w:rPr>
          <w:spacing w:val="-12"/>
          <w:w w:val="105"/>
        </w:rPr>
        <w:t> </w:t>
      </w:r>
      <w:r>
        <w:rPr>
          <w:w w:val="105"/>
        </w:rPr>
        <w:t>juin</w:t>
      </w:r>
      <w:r>
        <w:rPr>
          <w:spacing w:val="-11"/>
          <w:w w:val="105"/>
        </w:rPr>
        <w:t> </w:t>
      </w:r>
      <w:r>
        <w:rPr>
          <w:w w:val="105"/>
        </w:rPr>
        <w:t>2009</w:t>
      </w:r>
      <w:r>
        <w:rPr>
          <w:spacing w:val="-13"/>
          <w:w w:val="105"/>
        </w:rPr>
        <w:t> </w:t>
      </w:r>
      <w:r>
        <w:rPr>
          <w:w w:val="105"/>
        </w:rPr>
        <w:t>susvisé,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direction</w:t>
      </w:r>
      <w:r>
        <w:rPr>
          <w:spacing w:val="-12"/>
          <w:w w:val="105"/>
        </w:rPr>
        <w:t> </w:t>
      </w:r>
      <w:r>
        <w:rPr>
          <w:w w:val="105"/>
        </w:rPr>
        <w:t>départementale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53"/>
          <w:w w:val="105"/>
        </w:rPr>
        <w:t> </w:t>
      </w:r>
      <w:r>
        <w:rPr>
          <w:w w:val="105"/>
        </w:rPr>
        <w:t>finances</w:t>
      </w:r>
      <w:r>
        <w:rPr>
          <w:spacing w:val="1"/>
          <w:w w:val="105"/>
        </w:rPr>
        <w:t> </w:t>
      </w:r>
      <w:r>
        <w:rPr>
          <w:w w:val="105"/>
        </w:rPr>
        <w:t>publiques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l’Oise</w:t>
      </w:r>
      <w:r>
        <w:rPr>
          <w:spacing w:val="1"/>
          <w:w w:val="105"/>
        </w:rPr>
        <w:t> </w:t>
      </w:r>
      <w:r>
        <w:rPr>
          <w:w w:val="105"/>
        </w:rPr>
        <w:t>est</w:t>
      </w:r>
      <w:r>
        <w:rPr>
          <w:spacing w:val="1"/>
          <w:w w:val="105"/>
        </w:rPr>
        <w:t> </w:t>
      </w:r>
      <w:r>
        <w:rPr>
          <w:w w:val="105"/>
        </w:rPr>
        <w:t>chargée  de  la  gestion  des  immatriculations  au  guichet  visé  aux  articles</w:t>
      </w:r>
      <w:r>
        <w:rPr>
          <w:spacing w:val="-53"/>
          <w:w w:val="105"/>
        </w:rPr>
        <w:t> </w:t>
      </w:r>
      <w:r>
        <w:rPr>
          <w:w w:val="105"/>
        </w:rPr>
        <w:t>298</w:t>
      </w:r>
      <w:r>
        <w:rPr>
          <w:spacing w:val="-6"/>
          <w:w w:val="105"/>
        </w:rPr>
        <w:t> </w:t>
      </w:r>
      <w:r>
        <w:rPr>
          <w:i/>
          <w:w w:val="105"/>
        </w:rPr>
        <w:t>sexdecies</w:t>
      </w:r>
      <w:r>
        <w:rPr>
          <w:i/>
          <w:spacing w:val="-4"/>
          <w:w w:val="105"/>
        </w:rPr>
        <w:t> </w:t>
      </w:r>
      <w:r>
        <w:rPr>
          <w:w w:val="105"/>
        </w:rPr>
        <w:t>F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298</w:t>
      </w:r>
      <w:r>
        <w:rPr>
          <w:spacing w:val="-5"/>
          <w:w w:val="105"/>
        </w:rPr>
        <w:t> </w:t>
      </w:r>
      <w:r>
        <w:rPr>
          <w:i/>
          <w:w w:val="105"/>
        </w:rPr>
        <w:t>sexdecies</w:t>
      </w:r>
      <w:r>
        <w:rPr>
          <w:i/>
          <w:spacing w:val="-5"/>
          <w:w w:val="105"/>
        </w:rPr>
        <w:t> </w:t>
      </w:r>
      <w:r>
        <w:rPr>
          <w:w w:val="105"/>
        </w:rPr>
        <w:t>H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code</w:t>
      </w:r>
      <w:r>
        <w:rPr>
          <w:spacing w:val="-5"/>
          <w:w w:val="105"/>
        </w:rPr>
        <w:t> </w:t>
      </w:r>
      <w:r>
        <w:rPr>
          <w:w w:val="105"/>
        </w:rPr>
        <w:t>général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impôts,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gestion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déclarations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taxe</w:t>
      </w:r>
      <w:r>
        <w:rPr>
          <w:spacing w:val="-4"/>
          <w:w w:val="105"/>
        </w:rPr>
        <w:t> </w:t>
      </w:r>
      <w:r>
        <w:rPr>
          <w:w w:val="105"/>
        </w:rPr>
        <w:t>sur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valeur</w:t>
      </w:r>
      <w:r>
        <w:rPr>
          <w:spacing w:val="-53"/>
          <w:w w:val="105"/>
        </w:rPr>
        <w:t> </w:t>
      </w:r>
      <w:r>
        <w:rPr/>
        <w:t>ajoutée transmises dans le cadre de ces dispositifs ainsi que du reversement de la taxe sur la valeur ajoutée revenant</w:t>
      </w:r>
      <w:r>
        <w:rPr>
          <w:spacing w:val="1"/>
        </w:rPr>
        <w:t> </w:t>
      </w:r>
      <w:r>
        <w:rPr>
          <w:w w:val="105"/>
        </w:rPr>
        <w:t>aux autres Etats membres de l’Union européenne. Elle est aussi chargée, pour la taxe revenant à la France, du</w:t>
      </w:r>
      <w:r>
        <w:rPr>
          <w:spacing w:val="1"/>
          <w:w w:val="105"/>
        </w:rPr>
        <w:t> </w:t>
      </w:r>
      <w:r>
        <w:rPr>
          <w:w w:val="105"/>
        </w:rPr>
        <w:t>recouvrement, tant amiable que forcé, des droits et pénalités. Elle est, en outre, chargée, dans le cadre de ce</w:t>
      </w:r>
      <w:r>
        <w:rPr>
          <w:spacing w:val="1"/>
          <w:w w:val="105"/>
        </w:rPr>
        <w:t> </w:t>
      </w:r>
      <w:r>
        <w:rPr>
          <w:w w:val="105"/>
        </w:rPr>
        <w:t>dispositif, de procéder au remboursement des excédents de versements perçus des opérateurs immatriculés en</w:t>
      </w:r>
      <w:r>
        <w:rPr>
          <w:spacing w:val="1"/>
          <w:w w:val="105"/>
        </w:rPr>
        <w:t> </w:t>
      </w:r>
      <w:r>
        <w:rPr>
          <w:w w:val="105"/>
        </w:rPr>
        <w:t>France, ainsi que de traiter, instruire et procéder au remboursement, le cas échéant, des crédits de taxe et des</w:t>
      </w:r>
      <w:r>
        <w:rPr>
          <w:spacing w:val="1"/>
          <w:w w:val="105"/>
        </w:rPr>
        <w:t> </w:t>
      </w:r>
      <w:r>
        <w:rPr>
          <w:w w:val="105"/>
        </w:rPr>
        <w:t>éventuelles</w:t>
      </w:r>
      <w:r>
        <w:rPr>
          <w:spacing w:val="9"/>
          <w:w w:val="105"/>
        </w:rPr>
        <w:t> </w:t>
      </w:r>
      <w:r>
        <w:rPr>
          <w:w w:val="105"/>
        </w:rPr>
        <w:t>réclamations</w:t>
      </w:r>
      <w:r>
        <w:rPr>
          <w:spacing w:val="9"/>
          <w:w w:val="105"/>
        </w:rPr>
        <w:t> </w:t>
      </w:r>
      <w:r>
        <w:rPr>
          <w:w w:val="105"/>
        </w:rPr>
        <w:t>émanant</w:t>
      </w:r>
      <w:r>
        <w:rPr>
          <w:spacing w:val="9"/>
          <w:w w:val="105"/>
        </w:rPr>
        <w:t> </w:t>
      </w:r>
      <w:r>
        <w:rPr>
          <w:w w:val="105"/>
        </w:rPr>
        <w:t>des</w:t>
      </w:r>
      <w:r>
        <w:rPr>
          <w:spacing w:val="9"/>
          <w:w w:val="105"/>
        </w:rPr>
        <w:t> </w:t>
      </w:r>
      <w:r>
        <w:rPr>
          <w:w w:val="105"/>
        </w:rPr>
        <w:t>opérateurs</w:t>
      </w:r>
      <w:r>
        <w:rPr>
          <w:spacing w:val="9"/>
          <w:w w:val="105"/>
        </w:rPr>
        <w:t> </w:t>
      </w:r>
      <w:r>
        <w:rPr>
          <w:w w:val="105"/>
        </w:rPr>
        <w:t>inscrits</w:t>
      </w:r>
      <w:r>
        <w:rPr>
          <w:spacing w:val="9"/>
          <w:w w:val="105"/>
        </w:rPr>
        <w:t> </w:t>
      </w:r>
      <w:r>
        <w:rPr>
          <w:w w:val="105"/>
        </w:rPr>
        <w:t>au</w:t>
      </w:r>
      <w:r>
        <w:rPr>
          <w:spacing w:val="9"/>
          <w:w w:val="105"/>
        </w:rPr>
        <w:t> </w:t>
      </w:r>
      <w:r>
        <w:rPr>
          <w:w w:val="105"/>
        </w:rPr>
        <w:t>dispositif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9"/>
          <w:w w:val="105"/>
        </w:rPr>
        <w:t> </w:t>
      </w:r>
      <w:r>
        <w:rPr>
          <w:w w:val="105"/>
        </w:rPr>
        <w:t>portant</w:t>
      </w:r>
      <w:r>
        <w:rPr>
          <w:spacing w:val="8"/>
          <w:w w:val="105"/>
        </w:rPr>
        <w:t> </w:t>
      </w:r>
      <w:r>
        <w:rPr>
          <w:w w:val="105"/>
        </w:rPr>
        <w:t>sur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TVA</w:t>
      </w:r>
      <w:r>
        <w:rPr>
          <w:spacing w:val="9"/>
          <w:w w:val="105"/>
        </w:rPr>
        <w:t> </w:t>
      </w:r>
      <w:r>
        <w:rPr>
          <w:w w:val="105"/>
        </w:rPr>
        <w:t>française.</w:t>
      </w:r>
    </w:p>
    <w:p>
      <w:pPr>
        <w:pStyle w:val="BodyText"/>
        <w:spacing w:line="213" w:lineRule="auto" w:before="89"/>
        <w:ind w:left="112" w:right="109" w:firstLine="204"/>
        <w:jc w:val="both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2.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Pour</w:t>
      </w:r>
      <w:r>
        <w:rPr>
          <w:spacing w:val="21"/>
        </w:rPr>
        <w:t> </w:t>
      </w:r>
      <w:r>
        <w:rPr>
          <w:w w:val="102"/>
        </w:rPr>
        <w:t>l’application</w:t>
      </w:r>
      <w:r>
        <w:rPr>
          <w:spacing w:val="21"/>
        </w:rPr>
        <w:t> </w:t>
      </w:r>
      <w:r>
        <w:rPr>
          <w:w w:val="102"/>
        </w:rPr>
        <w:t>de</w:t>
      </w:r>
      <w:r>
        <w:rPr>
          <w:spacing w:val="20"/>
        </w:rPr>
        <w:t> </w:t>
      </w:r>
      <w:r>
        <w:rPr>
          <w:w w:val="102"/>
        </w:rPr>
        <w:t>l’article</w:t>
      </w:r>
      <w:r>
        <w:rPr>
          <w:spacing w:val="21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w w:val="102"/>
        </w:rPr>
        <w:t>,</w:t>
      </w:r>
      <w:r>
        <w:rPr>
          <w:spacing w:val="20"/>
        </w:rPr>
        <w:t> </w:t>
      </w:r>
      <w:r>
        <w:rPr>
          <w:w w:val="102"/>
        </w:rPr>
        <w:t>il</w:t>
      </w:r>
      <w:r>
        <w:rPr>
          <w:spacing w:val="21"/>
        </w:rPr>
        <w:t> </w:t>
      </w:r>
      <w:r>
        <w:rPr>
          <w:w w:val="102"/>
        </w:rPr>
        <w:t>est</w:t>
      </w:r>
      <w:r>
        <w:rPr>
          <w:spacing w:val="21"/>
        </w:rPr>
        <w:t> </w:t>
      </w:r>
      <w:r>
        <w:rPr>
          <w:w w:val="102"/>
        </w:rPr>
        <w:t>créé</w:t>
      </w:r>
      <w:r>
        <w:rPr>
          <w:spacing w:val="20"/>
        </w:rPr>
        <w:t> </w:t>
      </w:r>
      <w:r>
        <w:rPr>
          <w:w w:val="102"/>
        </w:rPr>
        <w:t>à</w:t>
      </w:r>
      <w:r>
        <w:rPr>
          <w:spacing w:val="21"/>
        </w:rPr>
        <w:t> </w:t>
      </w:r>
      <w:r>
        <w:rPr>
          <w:w w:val="102"/>
        </w:rPr>
        <w:t>Noyon</w:t>
      </w:r>
      <w:r>
        <w:rPr>
          <w:spacing w:val="21"/>
        </w:rPr>
        <w:t> </w:t>
      </w:r>
      <w:r>
        <w:rPr>
          <w:w w:val="102"/>
        </w:rPr>
        <w:t>un</w:t>
      </w:r>
      <w:r>
        <w:rPr>
          <w:spacing w:val="21"/>
        </w:rPr>
        <w:t> </w:t>
      </w:r>
      <w:r>
        <w:rPr>
          <w:w w:val="102"/>
        </w:rPr>
        <w:t>poste</w:t>
      </w:r>
      <w:r>
        <w:rPr>
          <w:spacing w:val="21"/>
        </w:rPr>
        <w:t> </w:t>
      </w:r>
      <w:r>
        <w:rPr>
          <w:w w:val="102"/>
        </w:rPr>
        <w:t>comptable</w:t>
      </w:r>
      <w:r>
        <w:rPr>
          <w:spacing w:val="20"/>
        </w:rPr>
        <w:t> </w:t>
      </w:r>
      <w:r>
        <w:rPr>
          <w:w w:val="102"/>
        </w:rPr>
        <w:t>dénommé</w:t>
      </w:r>
      <w:r>
        <w:rPr>
          <w:spacing w:val="21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guichet</w:t>
      </w:r>
      <w:r>
        <w:rPr>
          <w:spacing w:val="21"/>
        </w:rPr>
        <w:t> </w:t>
      </w:r>
      <w:r>
        <w:rPr>
          <w:w w:val="102"/>
        </w:rPr>
        <w:t>TVA </w:t>
      </w:r>
      <w:r>
        <w:rPr>
          <w:w w:val="105"/>
        </w:rPr>
        <w:t>commerce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ligne</w:t>
      </w:r>
      <w:r>
        <w:rPr>
          <w:spacing w:val="-2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before="13"/>
        <w:ind w:left="327"/>
      </w:pPr>
      <w:r>
        <w:rPr/>
        <w:t>Le</w:t>
      </w:r>
      <w:r>
        <w:rPr>
          <w:spacing w:val="29"/>
        </w:rPr>
        <w:t> </w:t>
      </w:r>
      <w:r>
        <w:rPr/>
        <w:t>classement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ce</w:t>
      </w:r>
      <w:r>
        <w:rPr>
          <w:spacing w:val="30"/>
        </w:rPr>
        <w:t> </w:t>
      </w:r>
      <w:r>
        <w:rPr/>
        <w:t>poste</w:t>
      </w:r>
      <w:r>
        <w:rPr>
          <w:spacing w:val="28"/>
        </w:rPr>
        <w:t> </w:t>
      </w:r>
      <w:r>
        <w:rPr/>
        <w:t>sera</w:t>
      </w:r>
      <w:r>
        <w:rPr>
          <w:spacing w:val="29"/>
        </w:rPr>
        <w:t> </w:t>
      </w:r>
      <w:r>
        <w:rPr/>
        <w:t>fixé</w:t>
      </w:r>
      <w:r>
        <w:rPr>
          <w:spacing w:val="30"/>
        </w:rPr>
        <w:t> </w:t>
      </w:r>
      <w:r>
        <w:rPr/>
        <w:t>par</w:t>
      </w:r>
      <w:r>
        <w:rPr>
          <w:spacing w:val="28"/>
        </w:rPr>
        <w:t> </w:t>
      </w:r>
      <w:r>
        <w:rPr/>
        <w:t>arrêté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/>
        <w:t>directeur</w:t>
      </w:r>
      <w:r>
        <w:rPr>
          <w:spacing w:val="28"/>
        </w:rPr>
        <w:t> </w:t>
      </w:r>
      <w:r>
        <w:rPr/>
        <w:t>général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finances</w:t>
      </w:r>
      <w:r>
        <w:rPr>
          <w:spacing w:val="29"/>
        </w:rPr>
        <w:t> </w:t>
      </w:r>
      <w:r>
        <w:rPr/>
        <w:t>publiques.</w:t>
      </w:r>
    </w:p>
    <w:p>
      <w:pPr>
        <w:spacing w:line="297" w:lineRule="auto" w:before="59"/>
        <w:ind w:left="327" w:right="2104" w:hanging="12"/>
        <w:jc w:val="left"/>
        <w:rPr>
          <w:sz w:val="21"/>
        </w:rPr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3"/>
          <w:sz w:val="20"/>
        </w:rPr>
        <w:t> </w:t>
      </w:r>
      <w:r>
        <w:rPr>
          <w:rFonts w:ascii="Gill Sans MT" w:hAnsi="Gill Sans MT"/>
          <w:b/>
          <w:sz w:val="20"/>
        </w:rPr>
        <w:t>3.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sz w:val="21"/>
        </w:rPr>
        <w:t>Le</w:t>
      </w:r>
      <w:r>
        <w:rPr>
          <w:spacing w:val="27"/>
          <w:sz w:val="21"/>
        </w:rPr>
        <w:t> </w:t>
      </w:r>
      <w:r>
        <w:rPr>
          <w:sz w:val="21"/>
        </w:rPr>
        <w:t>présent</w:t>
      </w:r>
      <w:r>
        <w:rPr>
          <w:spacing w:val="27"/>
          <w:sz w:val="21"/>
        </w:rPr>
        <w:t> </w:t>
      </w:r>
      <w:r>
        <w:rPr>
          <w:sz w:val="21"/>
        </w:rPr>
        <w:t>arrêté</w:t>
      </w:r>
      <w:r>
        <w:rPr>
          <w:spacing w:val="27"/>
          <w:sz w:val="21"/>
        </w:rPr>
        <w:t> </w:t>
      </w:r>
      <w:r>
        <w:rPr>
          <w:sz w:val="21"/>
        </w:rPr>
        <w:t>sera</w:t>
      </w:r>
      <w:r>
        <w:rPr>
          <w:spacing w:val="27"/>
          <w:sz w:val="21"/>
        </w:rPr>
        <w:t> </w:t>
      </w:r>
      <w:r>
        <w:rPr>
          <w:sz w:val="21"/>
        </w:rPr>
        <w:t>publié</w:t>
      </w:r>
      <w:r>
        <w:rPr>
          <w:spacing w:val="26"/>
          <w:sz w:val="21"/>
        </w:rPr>
        <w:t> </w:t>
      </w:r>
      <w:r>
        <w:rPr>
          <w:sz w:val="21"/>
        </w:rPr>
        <w:t>au</w:t>
      </w:r>
      <w:r>
        <w:rPr>
          <w:spacing w:val="28"/>
          <w:sz w:val="21"/>
        </w:rPr>
        <w:t> </w:t>
      </w:r>
      <w:r>
        <w:rPr>
          <w:i/>
          <w:sz w:val="21"/>
        </w:rPr>
        <w:t>Journal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officiel</w:t>
      </w:r>
      <w:r>
        <w:rPr>
          <w:i/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la</w:t>
      </w:r>
      <w:r>
        <w:rPr>
          <w:spacing w:val="26"/>
          <w:sz w:val="21"/>
        </w:rPr>
        <w:t> </w:t>
      </w:r>
      <w:r>
        <w:rPr>
          <w:sz w:val="21"/>
        </w:rPr>
        <w:t>République</w:t>
      </w:r>
      <w:r>
        <w:rPr>
          <w:spacing w:val="27"/>
          <w:sz w:val="21"/>
        </w:rPr>
        <w:t> </w:t>
      </w:r>
      <w:r>
        <w:rPr>
          <w:sz w:val="21"/>
        </w:rPr>
        <w:t>française.</w:t>
      </w:r>
      <w:r>
        <w:rPr>
          <w:spacing w:val="-50"/>
          <w:sz w:val="21"/>
        </w:rPr>
        <w:t> </w:t>
      </w:r>
      <w:r>
        <w:rPr>
          <w:sz w:val="21"/>
        </w:rPr>
        <w:t>Fait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25</w:t>
      </w:r>
      <w:r>
        <w:rPr>
          <w:spacing w:val="21"/>
          <w:sz w:val="21"/>
        </w:rPr>
        <w:t> </w:t>
      </w:r>
      <w:r>
        <w:rPr>
          <w:sz w:val="21"/>
        </w:rPr>
        <w:t>mars</w:t>
      </w:r>
      <w:r>
        <w:rPr>
          <w:spacing w:val="18"/>
          <w:sz w:val="21"/>
        </w:rPr>
        <w:t> </w:t>
      </w:r>
      <w:r>
        <w:rPr>
          <w:sz w:val="21"/>
        </w:rPr>
        <w:t>2021.</w:t>
      </w:r>
    </w:p>
    <w:p>
      <w:pPr>
        <w:pStyle w:val="BodyText"/>
        <w:spacing w:before="2"/>
        <w:ind w:left="6013"/>
        <w:jc w:val="center"/>
      </w:pP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délégation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spacing w:before="2"/>
        <w:ind w:left="6014" w:right="0" w:firstLine="0"/>
        <w:jc w:val="center"/>
        <w:rPr>
          <w:i/>
          <w:sz w:val="21"/>
        </w:rPr>
      </w:pPr>
      <w:r>
        <w:rPr>
          <w:i/>
          <w:sz w:val="21"/>
        </w:rPr>
        <w:t>Le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directeur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général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publiques,</w:t>
      </w:r>
    </w:p>
    <w:p>
      <w:pPr>
        <w:spacing w:before="2"/>
        <w:ind w:left="0" w:right="1592" w:firstLine="0"/>
        <w:jc w:val="right"/>
        <w:rPr>
          <w:sz w:val="15"/>
        </w:rPr>
      </w:pPr>
      <w:r>
        <w:rPr>
          <w:sz w:val="21"/>
        </w:rPr>
        <w:t>J.</w:t>
      </w:r>
      <w:r>
        <w:rPr>
          <w:spacing w:val="23"/>
          <w:sz w:val="21"/>
        </w:rPr>
        <w:t> </w:t>
      </w:r>
      <w:r>
        <w:rPr>
          <w:sz w:val="21"/>
        </w:rPr>
        <w:t>F</w:t>
      </w:r>
      <w:r>
        <w:rPr>
          <w:sz w:val="15"/>
        </w:rPr>
        <w:t>OURNEL</w:t>
      </w:r>
    </w:p>
    <w:sectPr>
      <w:type w:val="continuous"/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2021-04-01T08:00:52Z</dcterms:created>
  <dcterms:modified xsi:type="dcterms:W3CDTF">2021-04-01T08:00:52Z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