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3-Arrêté du 16 mars 2021 relatif à l’ha" w:id="1"/>
      <w:bookmarkEnd w:id="1"/>
      <w:r>
        <w:rPr/>
      </w:r>
      <w:r>
        <w:rPr>
          <w:rFonts w:ascii="Trebuchet MS" w:hAnsi="Trebuchet MS"/>
          <w:w w:val="110"/>
          <w:sz w:val="16"/>
        </w:rPr>
        <w:t>26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155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1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1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JUSTICE</w:t>
      </w:r>
    </w:p>
    <w:p>
      <w:pPr>
        <w:pStyle w:val="BodyText"/>
        <w:spacing w:before="1"/>
        <w:rPr>
          <w:rFonts w:ascii="Verdana"/>
          <w:b/>
          <w:sz w:val="28"/>
        </w:rPr>
      </w:pPr>
    </w:p>
    <w:p>
      <w:pPr>
        <w:spacing w:line="211" w:lineRule="auto" w:before="0"/>
        <w:ind w:left="799" w:right="796" w:firstLine="0"/>
        <w:jc w:val="center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105"/>
          <w:sz w:val="21"/>
        </w:rPr>
        <w:t>Arrêté</w:t>
      </w:r>
      <w:r>
        <w:rPr>
          <w:rFonts w:ascii="Gill Sans MT" w:hAnsi="Gill Sans MT"/>
          <w:b/>
          <w:color w:val="5B5D60"/>
          <w:spacing w:val="3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du</w:t>
      </w:r>
      <w:r>
        <w:rPr>
          <w:rFonts w:ascii="Gill Sans MT" w:hAnsi="Gill Sans MT"/>
          <w:b/>
          <w:color w:val="5B5D60"/>
          <w:spacing w:val="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16</w:t>
      </w:r>
      <w:r>
        <w:rPr>
          <w:rFonts w:ascii="Gill Sans MT" w:hAnsi="Gill Sans MT"/>
          <w:b/>
          <w:color w:val="5B5D60"/>
          <w:spacing w:val="4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mars</w:t>
      </w:r>
      <w:r>
        <w:rPr>
          <w:rFonts w:ascii="Gill Sans MT" w:hAnsi="Gill Sans MT"/>
          <w:b/>
          <w:color w:val="5B5D60"/>
          <w:spacing w:val="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2021</w:t>
      </w:r>
      <w:r>
        <w:rPr>
          <w:rFonts w:ascii="Gill Sans MT" w:hAnsi="Gill Sans MT"/>
          <w:b/>
          <w:color w:val="5B5D60"/>
          <w:spacing w:val="3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relatif</w:t>
      </w:r>
      <w:r>
        <w:rPr>
          <w:rFonts w:ascii="Gill Sans MT" w:hAnsi="Gill Sans MT"/>
          <w:b/>
          <w:color w:val="5B5D60"/>
          <w:spacing w:val="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à</w:t>
      </w:r>
      <w:r>
        <w:rPr>
          <w:rFonts w:ascii="Gill Sans MT" w:hAnsi="Gill Sans MT"/>
          <w:b/>
          <w:color w:val="5B5D60"/>
          <w:spacing w:val="5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l’habilitation</w:t>
      </w:r>
      <w:r>
        <w:rPr>
          <w:rFonts w:ascii="Gill Sans MT" w:hAnsi="Gill Sans MT"/>
          <w:b/>
          <w:color w:val="5B5D60"/>
          <w:spacing w:val="3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nationale</w:t>
      </w:r>
      <w:r>
        <w:rPr>
          <w:rFonts w:ascii="Gill Sans MT" w:hAnsi="Gill Sans MT"/>
          <w:b/>
          <w:color w:val="5B5D60"/>
          <w:spacing w:val="4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d’un</w:t>
      </w:r>
      <w:r>
        <w:rPr>
          <w:rFonts w:ascii="Gill Sans MT" w:hAnsi="Gill Sans MT"/>
          <w:b/>
          <w:color w:val="5B5D60"/>
          <w:spacing w:val="6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organisme</w:t>
      </w:r>
      <w:r>
        <w:rPr>
          <w:rFonts w:ascii="Gill Sans MT" w:hAnsi="Gill Sans MT"/>
          <w:b/>
          <w:color w:val="5B5D60"/>
          <w:spacing w:val="4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accueillant</w:t>
      </w:r>
      <w:r>
        <w:rPr>
          <w:rFonts w:ascii="Gill Sans MT" w:hAnsi="Gill Sans MT"/>
          <w:b/>
          <w:color w:val="5B5D60"/>
          <w:spacing w:val="-58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des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personnes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condamnées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à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une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peine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travail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d’intérêt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général</w:t>
      </w:r>
    </w:p>
    <w:p>
      <w:pPr>
        <w:spacing w:before="135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w w:val="105"/>
          <w:sz w:val="16"/>
        </w:rPr>
        <w:t>NOR  : </w:t>
      </w:r>
      <w:r>
        <w:rPr>
          <w:rFonts w:ascii="Trebuchet MS"/>
          <w:color w:val="1F52A5"/>
          <w:spacing w:val="4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JUSK2107148A</w:t>
      </w:r>
    </w:p>
    <w:p>
      <w:pPr>
        <w:pStyle w:val="BodyText"/>
        <w:rPr>
          <w:rFonts w:ascii="Calibri"/>
          <w:i/>
          <w:sz w:val="11"/>
        </w:rPr>
      </w:pPr>
    </w:p>
    <w:p>
      <w:pPr>
        <w:pStyle w:val="BodyText"/>
        <w:spacing w:before="98"/>
        <w:ind w:left="327"/>
      </w:pP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garde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sceaux,</w:t>
      </w:r>
      <w:r>
        <w:rPr>
          <w:spacing w:val="6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justice,</w:t>
      </w:r>
    </w:p>
    <w:p>
      <w:pPr>
        <w:pStyle w:val="BodyText"/>
        <w:spacing w:before="42"/>
        <w:ind w:left="327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6"/>
          <w:w w:val="105"/>
        </w:rPr>
        <w:t> </w:t>
      </w:r>
      <w:r>
        <w:rPr>
          <w:w w:val="105"/>
        </w:rPr>
        <w:t>pénal,</w:t>
      </w:r>
      <w:r>
        <w:rPr>
          <w:spacing w:val="5"/>
          <w:w w:val="105"/>
        </w:rPr>
        <w:t> </w:t>
      </w:r>
      <w:r>
        <w:rPr>
          <w:w w:val="105"/>
        </w:rPr>
        <w:t>notamment</w:t>
      </w:r>
      <w:r>
        <w:rPr>
          <w:spacing w:val="7"/>
          <w:w w:val="105"/>
        </w:rPr>
        <w:t> </w:t>
      </w:r>
      <w:r>
        <w:rPr>
          <w:w w:val="105"/>
        </w:rPr>
        <w:t>ses</w:t>
      </w:r>
      <w:r>
        <w:rPr>
          <w:spacing w:val="5"/>
          <w:w w:val="105"/>
        </w:rPr>
        <w:t> </w:t>
      </w:r>
      <w:r>
        <w:rPr>
          <w:w w:val="105"/>
        </w:rPr>
        <w:t>articles</w:t>
      </w:r>
      <w:r>
        <w:rPr>
          <w:spacing w:val="6"/>
          <w:w w:val="105"/>
        </w:rPr>
        <w:t> </w:t>
      </w:r>
      <w:r>
        <w:rPr>
          <w:w w:val="105"/>
        </w:rPr>
        <w:t>131-8,</w:t>
      </w:r>
      <w:r>
        <w:rPr>
          <w:spacing w:val="7"/>
          <w:w w:val="105"/>
        </w:rPr>
        <w:t> </w:t>
      </w:r>
      <w:r>
        <w:rPr>
          <w:w w:val="105"/>
        </w:rPr>
        <w:t>131-36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R.</w:t>
      </w:r>
      <w:r>
        <w:rPr>
          <w:spacing w:val="6"/>
          <w:w w:val="105"/>
        </w:rPr>
        <w:t> </w:t>
      </w:r>
      <w:r>
        <w:rPr>
          <w:w w:val="105"/>
        </w:rPr>
        <w:t>131-16-1</w:t>
      </w:r>
      <w:r>
        <w:rPr>
          <w:spacing w:val="-9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"/>
        <w:ind w:left="327"/>
      </w:pP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décret</w:t>
      </w:r>
      <w:r>
        <w:rPr>
          <w:spacing w:val="19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76-1073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22</w:t>
      </w:r>
      <w:r>
        <w:rPr>
          <w:spacing w:val="20"/>
        </w:rPr>
        <w:t> </w:t>
      </w:r>
      <w:r>
        <w:rPr>
          <w:w w:val="102"/>
        </w:rPr>
        <w:t>décembre</w:t>
      </w:r>
      <w:r>
        <w:rPr>
          <w:spacing w:val="18"/>
        </w:rPr>
        <w:t> </w:t>
      </w:r>
      <w:r>
        <w:rPr>
          <w:w w:val="102"/>
        </w:rPr>
        <w:t>1976,</w:t>
      </w:r>
      <w:r>
        <w:rPr>
          <w:spacing w:val="19"/>
        </w:rPr>
        <w:t> </w:t>
      </w:r>
      <w:r>
        <w:rPr>
          <w:w w:val="102"/>
        </w:rPr>
        <w:t>notamment</w:t>
      </w:r>
      <w:r>
        <w:rPr>
          <w:spacing w:val="20"/>
        </w:rPr>
        <w:t> </w:t>
      </w:r>
      <w:r>
        <w:rPr>
          <w:w w:val="102"/>
        </w:rPr>
        <w:t>ses</w:t>
      </w:r>
      <w:r>
        <w:rPr>
          <w:spacing w:val="18"/>
        </w:rPr>
        <w:t> </w:t>
      </w:r>
      <w:r>
        <w:rPr>
          <w:w w:val="102"/>
        </w:rPr>
        <w:t>articles</w:t>
      </w:r>
      <w:r>
        <w:rPr>
          <w:spacing w:val="19"/>
        </w:rPr>
        <w:t> </w:t>
      </w:r>
      <w:r>
        <w:rPr>
          <w:w w:val="102"/>
        </w:rPr>
        <w:t>5</w:t>
      </w:r>
      <w:r>
        <w:rPr>
          <w:spacing w:val="20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6,</w:t>
      </w:r>
    </w:p>
    <w:p>
      <w:pPr>
        <w:pStyle w:val="BodyText"/>
        <w:spacing w:before="144"/>
        <w:ind w:left="1189"/>
        <w:jc w:val="both"/>
      </w:pPr>
      <w:r>
        <w:rPr>
          <w:w w:val="105"/>
        </w:rPr>
        <w:t>Arrête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80"/>
        <w:ind w:left="112" w:right="110" w:firstLine="204"/>
        <w:jc w:val="both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1</w:t>
      </w:r>
      <w:r>
        <w:rPr>
          <w:rFonts w:ascii="Gill Sans MT" w:hAnsi="Gill Sans MT"/>
          <w:b/>
          <w:position w:val="7"/>
          <w:sz w:val="10"/>
        </w:rPr>
        <w:t>er</w:t>
      </w:r>
      <w:r>
        <w:rPr>
          <w:rFonts w:ascii="Gill Sans MT" w:hAnsi="Gill Sans MT"/>
          <w:b/>
          <w:sz w:val="20"/>
        </w:rPr>
        <w:t>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1"/>
          <w:sz w:val="20"/>
        </w:rPr>
        <w:t> </w:t>
      </w:r>
      <w:r>
        <w:rPr/>
        <w:t>Est habilitée à mettre en œuvre des travaux d’intérêt général l’association suivante, exerçant ou ayant</w:t>
      </w:r>
      <w:r>
        <w:rPr>
          <w:spacing w:val="1"/>
        </w:rPr>
        <w:t> </w:t>
      </w:r>
      <w:r>
        <w:rPr/>
        <w:t>vocation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/>
        <w:t>exercer</w:t>
      </w:r>
      <w:r>
        <w:rPr>
          <w:spacing w:val="22"/>
        </w:rPr>
        <w:t> </w:t>
      </w:r>
      <w:r>
        <w:rPr/>
        <w:t>son</w:t>
      </w:r>
      <w:r>
        <w:rPr>
          <w:spacing w:val="21"/>
        </w:rPr>
        <w:t> </w:t>
      </w:r>
      <w:r>
        <w:rPr/>
        <w:t>activité</w:t>
      </w:r>
      <w:r>
        <w:rPr>
          <w:spacing w:val="21"/>
        </w:rPr>
        <w:t> </w:t>
      </w:r>
      <w:r>
        <w:rPr/>
        <w:t>sur</w:t>
      </w:r>
      <w:r>
        <w:rPr>
          <w:spacing w:val="20"/>
        </w:rPr>
        <w:t> </w:t>
      </w:r>
      <w:r>
        <w:rPr/>
        <w:t>l’ensemble</w:t>
      </w:r>
      <w:r>
        <w:rPr>
          <w:spacing w:val="21"/>
        </w:rPr>
        <w:t> </w:t>
      </w:r>
      <w:r>
        <w:rPr/>
        <w:t>du</w:t>
      </w:r>
      <w:r>
        <w:rPr>
          <w:spacing w:val="20"/>
        </w:rPr>
        <w:t> </w:t>
      </w:r>
      <w:r>
        <w:rPr/>
        <w:t>territoire</w:t>
      </w:r>
      <w:r>
        <w:rPr>
          <w:spacing w:val="22"/>
        </w:rPr>
        <w:t> </w:t>
      </w:r>
      <w:r>
        <w:rPr/>
        <w:t>national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line="213" w:lineRule="auto" w:before="69"/>
        <w:ind w:left="543" w:right="110" w:hanging="216"/>
        <w:jc w:val="both"/>
      </w:pPr>
      <w:r>
        <w:rPr>
          <w:w w:val="105"/>
        </w:rPr>
        <w:t>–</w:t>
      </w:r>
      <w:r>
        <w:rPr>
          <w:spacing w:val="30"/>
          <w:w w:val="105"/>
        </w:rPr>
        <w:t> </w:t>
      </w:r>
      <w:r>
        <w:rPr>
          <w:w w:val="105"/>
        </w:rPr>
        <w:t>l’association</w:t>
      </w:r>
      <w:r>
        <w:rPr>
          <w:spacing w:val="-11"/>
          <w:w w:val="105"/>
        </w:rPr>
        <w:t> </w:t>
      </w:r>
      <w:r>
        <w:rPr>
          <w:w w:val="105"/>
        </w:rPr>
        <w:t>Wake</w:t>
      </w:r>
      <w:r>
        <w:rPr>
          <w:spacing w:val="-10"/>
          <w:w w:val="105"/>
        </w:rPr>
        <w:t> </w:t>
      </w:r>
      <w:r>
        <w:rPr>
          <w:w w:val="105"/>
        </w:rPr>
        <w:t>Up</w:t>
      </w:r>
      <w:r>
        <w:rPr>
          <w:spacing w:val="-10"/>
          <w:w w:val="105"/>
        </w:rPr>
        <w:t> </w:t>
      </w:r>
      <w:r>
        <w:rPr>
          <w:w w:val="105"/>
        </w:rPr>
        <w:t>Café</w:t>
      </w:r>
      <w:r>
        <w:rPr>
          <w:spacing w:val="-10"/>
          <w:w w:val="105"/>
        </w:rPr>
        <w:t> </w:t>
      </w:r>
      <w:r>
        <w:rPr>
          <w:w w:val="105"/>
        </w:rPr>
        <w:t>dont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siège</w:t>
      </w:r>
      <w:r>
        <w:rPr>
          <w:spacing w:val="-10"/>
          <w:w w:val="105"/>
        </w:rPr>
        <w:t> </w:t>
      </w:r>
      <w:r>
        <w:rPr>
          <w:w w:val="105"/>
        </w:rPr>
        <w:t>social</w:t>
      </w:r>
      <w:r>
        <w:rPr>
          <w:spacing w:val="-11"/>
          <w:w w:val="105"/>
        </w:rPr>
        <w:t> </w:t>
      </w:r>
      <w:r>
        <w:rPr>
          <w:w w:val="105"/>
        </w:rPr>
        <w:t>est</w:t>
      </w:r>
      <w:r>
        <w:rPr>
          <w:spacing w:val="-10"/>
          <w:w w:val="105"/>
        </w:rPr>
        <w:t> </w:t>
      </w:r>
      <w:r>
        <w:rPr>
          <w:w w:val="105"/>
        </w:rPr>
        <w:t>située</w:t>
      </w:r>
      <w:r>
        <w:rPr>
          <w:spacing w:val="-11"/>
          <w:w w:val="105"/>
        </w:rPr>
        <w:t> </w:t>
      </w:r>
      <w:r>
        <w:rPr>
          <w:w w:val="105"/>
        </w:rPr>
        <w:t>Péniche</w:t>
      </w:r>
      <w:r>
        <w:rPr>
          <w:spacing w:val="-9"/>
          <w:w w:val="105"/>
        </w:rPr>
        <w:t> </w:t>
      </w:r>
      <w:r>
        <w:rPr>
          <w:w w:val="105"/>
        </w:rPr>
        <w:t>carrick,</w:t>
      </w:r>
      <w:r>
        <w:rPr>
          <w:spacing w:val="-10"/>
          <w:w w:val="105"/>
        </w:rPr>
        <w:t> </w:t>
      </w:r>
      <w:r>
        <w:rPr>
          <w:w w:val="105"/>
        </w:rPr>
        <w:t>chemin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halage,</w:t>
      </w:r>
      <w:r>
        <w:rPr>
          <w:spacing w:val="-10"/>
          <w:w w:val="105"/>
        </w:rPr>
        <w:t> </w:t>
      </w:r>
      <w:r>
        <w:rPr>
          <w:w w:val="105"/>
        </w:rPr>
        <w:t>92190</w:t>
      </w:r>
      <w:r>
        <w:rPr>
          <w:spacing w:val="-10"/>
          <w:w w:val="105"/>
        </w:rPr>
        <w:t> </w:t>
      </w:r>
      <w:r>
        <w:rPr>
          <w:w w:val="105"/>
        </w:rPr>
        <w:t>Meudon,</w:t>
      </w:r>
      <w:r>
        <w:rPr>
          <w:spacing w:val="-53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associations</w:t>
      </w:r>
      <w:r>
        <w:rPr>
          <w:spacing w:val="14"/>
          <w:w w:val="105"/>
        </w:rPr>
        <w:t> </w:t>
      </w:r>
      <w:r>
        <w:rPr>
          <w:w w:val="105"/>
        </w:rPr>
        <w:t>départementales</w:t>
      </w:r>
      <w:r>
        <w:rPr>
          <w:spacing w:val="13"/>
          <w:w w:val="105"/>
        </w:rPr>
        <w:t> </w:t>
      </w:r>
      <w:r>
        <w:rPr>
          <w:w w:val="105"/>
        </w:rPr>
        <w:t>qui</w:t>
      </w:r>
      <w:r>
        <w:rPr>
          <w:spacing w:val="15"/>
          <w:w w:val="105"/>
        </w:rPr>
        <w:t> </w:t>
      </w:r>
      <w:r>
        <w:rPr>
          <w:w w:val="105"/>
        </w:rPr>
        <w:t>lui</w:t>
      </w:r>
      <w:r>
        <w:rPr>
          <w:spacing w:val="14"/>
          <w:w w:val="105"/>
        </w:rPr>
        <w:t> </w:t>
      </w:r>
      <w:r>
        <w:rPr>
          <w:w w:val="105"/>
        </w:rPr>
        <w:t>sont</w:t>
      </w:r>
      <w:r>
        <w:rPr>
          <w:spacing w:val="14"/>
          <w:w w:val="105"/>
        </w:rPr>
        <w:t> </w:t>
      </w:r>
      <w:r>
        <w:rPr>
          <w:w w:val="105"/>
        </w:rPr>
        <w:t>rattachées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adhésion.</w:t>
      </w:r>
    </w:p>
    <w:p>
      <w:pPr>
        <w:pStyle w:val="BodyText"/>
        <w:spacing w:line="213" w:lineRule="auto" w:before="86"/>
        <w:ind w:left="112" w:right="110" w:firstLine="204"/>
        <w:jc w:val="both"/>
      </w:pPr>
      <w:r>
        <w:rPr>
          <w:rFonts w:ascii="Gill Sans MT" w:hAnsi="Gill Sans MT"/>
          <w:b/>
          <w:w w:val="105"/>
          <w:sz w:val="20"/>
        </w:rPr>
        <w:t>Art. 2. – </w:t>
      </w:r>
      <w:r>
        <w:rPr>
          <w:w w:val="105"/>
        </w:rPr>
        <w:t>L’habilitation est accordée pour une durée de cinq ans, et pour l’ensemble du territoire national. Elle</w:t>
      </w:r>
      <w:r>
        <w:rPr>
          <w:spacing w:val="-53"/>
          <w:w w:val="105"/>
        </w:rPr>
        <w:t> </w:t>
      </w:r>
      <w:r>
        <w:rPr>
          <w:w w:val="105"/>
        </w:rPr>
        <w:t>concerne tant l’accueil de personnes majeures que de personnes mineures condamnées à une mesure de travail</w:t>
      </w:r>
      <w:r>
        <w:rPr>
          <w:spacing w:val="1"/>
          <w:w w:val="105"/>
        </w:rPr>
        <w:t> </w:t>
      </w:r>
      <w:r>
        <w:rPr>
          <w:w w:val="105"/>
        </w:rPr>
        <w:t>d’intérêt général. Les personnes morales habilitées portent à la connaissance du ministère de la justice toute</w:t>
      </w:r>
      <w:r>
        <w:rPr>
          <w:spacing w:val="1"/>
          <w:w w:val="105"/>
        </w:rPr>
        <w:t> </w:t>
      </w:r>
      <w:r>
        <w:rPr>
          <w:w w:val="105"/>
        </w:rPr>
        <w:t>modification</w:t>
      </w:r>
      <w:r>
        <w:rPr>
          <w:spacing w:val="10"/>
          <w:w w:val="105"/>
        </w:rPr>
        <w:t> </w:t>
      </w:r>
      <w:r>
        <w:rPr>
          <w:w w:val="105"/>
        </w:rPr>
        <w:t>affectant</w:t>
      </w:r>
      <w:r>
        <w:rPr>
          <w:spacing w:val="11"/>
          <w:w w:val="105"/>
        </w:rPr>
        <w:t> </w:t>
      </w:r>
      <w:r>
        <w:rPr>
          <w:w w:val="105"/>
        </w:rPr>
        <w:t>l’un</w:t>
      </w:r>
      <w:r>
        <w:rPr>
          <w:spacing w:val="10"/>
          <w:w w:val="105"/>
        </w:rPr>
        <w:t> </w:t>
      </w:r>
      <w:r>
        <w:rPr>
          <w:w w:val="105"/>
        </w:rPr>
        <w:t>des</w:t>
      </w:r>
      <w:r>
        <w:rPr>
          <w:spacing w:val="11"/>
          <w:w w:val="105"/>
        </w:rPr>
        <w:t> </w:t>
      </w:r>
      <w:r>
        <w:rPr>
          <w:w w:val="105"/>
        </w:rPr>
        <w:t>éléments</w:t>
      </w:r>
      <w:r>
        <w:rPr>
          <w:spacing w:val="11"/>
          <w:w w:val="105"/>
        </w:rPr>
        <w:t> </w:t>
      </w:r>
      <w:r>
        <w:rPr>
          <w:w w:val="105"/>
        </w:rPr>
        <w:t>transmis</w:t>
      </w:r>
      <w:r>
        <w:rPr>
          <w:spacing w:val="10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cadre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leur</w:t>
      </w:r>
      <w:r>
        <w:rPr>
          <w:spacing w:val="11"/>
          <w:w w:val="105"/>
        </w:rPr>
        <w:t> </w:t>
      </w:r>
      <w:r>
        <w:rPr>
          <w:w w:val="105"/>
        </w:rPr>
        <w:t>demande</w:t>
      </w:r>
      <w:r>
        <w:rPr>
          <w:spacing w:val="10"/>
          <w:w w:val="105"/>
        </w:rPr>
        <w:t> </w:t>
      </w:r>
      <w:r>
        <w:rPr>
          <w:w w:val="105"/>
        </w:rPr>
        <w:t>d’habilitation.</w:t>
      </w:r>
    </w:p>
    <w:p>
      <w:pPr>
        <w:pStyle w:val="BodyText"/>
        <w:spacing w:line="213" w:lineRule="auto" w:before="86"/>
        <w:ind w:left="112" w:right="111" w:firstLine="204"/>
        <w:jc w:val="both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3.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5"/>
          <w:sz w:val="20"/>
        </w:rPr>
        <w:t> </w:t>
      </w:r>
      <w:r>
        <w:rPr/>
        <w:t>Le directeur de l’agence du travail d’intérêt général et de l’insertion professionnelle des personnes</w:t>
      </w:r>
      <w:r>
        <w:rPr>
          <w:spacing w:val="1"/>
        </w:rPr>
        <w:t> </w:t>
      </w:r>
      <w:r>
        <w:rPr/>
        <w:t>placées sous main de justice est chargé de l’exécution du présent arrêté, qui sera publié au </w:t>
      </w:r>
      <w:r>
        <w:rPr>
          <w:i/>
        </w:rPr>
        <w:t>Journal officiel </w:t>
      </w:r>
      <w:r>
        <w:rPr/>
        <w:t>de la</w:t>
      </w:r>
      <w:r>
        <w:rPr>
          <w:spacing w:val="1"/>
        </w:rPr>
        <w:t> </w:t>
      </w:r>
      <w:r>
        <w:rPr/>
        <w:t>République</w:t>
      </w:r>
      <w:r>
        <w:rPr>
          <w:spacing w:val="18"/>
        </w:rPr>
        <w:t> </w:t>
      </w:r>
      <w:r>
        <w:rPr/>
        <w:t>française.</w:t>
      </w:r>
    </w:p>
    <w:p>
      <w:pPr>
        <w:pStyle w:val="BodyText"/>
        <w:spacing w:before="64"/>
        <w:ind w:left="327"/>
        <w:jc w:val="both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16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59"/>
        <w:ind w:left="6049"/>
        <w:jc w:val="center"/>
      </w:pPr>
      <w:r>
        <w:rPr>
          <w:w w:val="105"/>
        </w:rPr>
        <w:t>Pour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délégation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spacing w:line="228" w:lineRule="exact" w:before="3"/>
        <w:ind w:left="6049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directeur</w:t>
      </w:r>
    </w:p>
    <w:p>
      <w:pPr>
        <w:spacing w:line="213" w:lineRule="auto" w:before="8"/>
        <w:ind w:left="6350" w:right="299" w:firstLine="0"/>
        <w:jc w:val="center"/>
        <w:rPr>
          <w:i/>
          <w:sz w:val="21"/>
        </w:rPr>
      </w:pPr>
      <w:r>
        <w:rPr>
          <w:i/>
          <w:w w:val="105"/>
          <w:sz w:val="21"/>
        </w:rPr>
        <w:t>de l’agence du travail d’intérêt général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l’insertion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professionnelle</w:t>
      </w:r>
    </w:p>
    <w:p>
      <w:pPr>
        <w:spacing w:line="221" w:lineRule="exact" w:before="0"/>
        <w:ind w:left="6049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des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personnes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placées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sous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main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justice,</w:t>
      </w:r>
    </w:p>
    <w:p>
      <w:pPr>
        <w:spacing w:before="3"/>
        <w:ind w:left="0" w:right="1550" w:firstLine="0"/>
        <w:jc w:val="right"/>
        <w:rPr>
          <w:sz w:val="15"/>
        </w:rPr>
      </w:pPr>
      <w:r>
        <w:rPr>
          <w:sz w:val="21"/>
        </w:rPr>
        <w:t>A.</w:t>
      </w:r>
      <w:r>
        <w:rPr>
          <w:spacing w:val="25"/>
          <w:sz w:val="21"/>
        </w:rPr>
        <w:t> </w:t>
      </w:r>
      <w:r>
        <w:rPr>
          <w:sz w:val="21"/>
        </w:rPr>
        <w:t>H</w:t>
      </w:r>
      <w:r>
        <w:rPr>
          <w:sz w:val="15"/>
        </w:rPr>
        <w:t>EUMAN</w:t>
      </w:r>
    </w:p>
    <w:sectPr>
      <w:type w:val="continuous"/>
      <w:pgSz w:w="11910" w:h="16840"/>
      <w:pgMar w:top="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73 du 26 mars 2021</dc:title>
  <dcterms:created xsi:type="dcterms:W3CDTF">2021-03-26T08:22:08Z</dcterms:created>
  <dcterms:modified xsi:type="dcterms:W3CDTF">2021-03-26T08:22:08Z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2021-03-26T00:00:00Z</vt:filetime>
  </property>
</Properties>
</file>